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3D50D8E6" w:rsidR="00DF018A" w:rsidRPr="001B14C1" w:rsidRDefault="00DF018A" w:rsidP="00DF018A">
      <w:pPr>
        <w:pStyle w:val="a"/>
        <w:rPr>
          <w:rFonts w:eastAsia="SimSun"/>
          <w:lang w:eastAsia="zh-CN"/>
        </w:rPr>
      </w:pPr>
      <w:bookmarkStart w:id="0" w:name="OLE_LINK1"/>
      <w:bookmarkStart w:id="1" w:name="OLE_LINK2"/>
      <w:r w:rsidRPr="00E23C3E">
        <w:t>3GPP TSG-RAN WG4 Meeting #</w:t>
      </w:r>
      <w:r w:rsidR="00E61316">
        <w:rPr>
          <w:rFonts w:eastAsia="SimSun"/>
          <w:lang w:eastAsia="zh-CN"/>
        </w:rPr>
        <w:t>93</w:t>
      </w:r>
      <w:r w:rsidR="00E61316">
        <w:rPr>
          <w:rFonts w:eastAsia="SimSun"/>
          <w:lang w:eastAsia="zh-CN"/>
        </w:rPr>
        <w:tab/>
      </w:r>
      <w:r w:rsidR="00E61316">
        <w:rPr>
          <w:rFonts w:eastAsia="SimSun"/>
          <w:lang w:eastAsia="zh-CN"/>
        </w:rPr>
        <w:tab/>
      </w:r>
      <w:r>
        <w:tab/>
      </w:r>
      <w:r>
        <w:tab/>
      </w:r>
      <w:r>
        <w:tab/>
      </w:r>
      <w:r>
        <w:tab/>
      </w:r>
      <w:r>
        <w:tab/>
      </w:r>
      <w:r>
        <w:tab/>
      </w:r>
      <w:r>
        <w:tab/>
      </w:r>
      <w:r>
        <w:tab/>
      </w:r>
      <w:r>
        <w:tab/>
      </w:r>
      <w:r>
        <w:rPr>
          <w:rFonts w:eastAsia="SimSun" w:hint="eastAsia"/>
          <w:lang w:eastAsia="zh-CN"/>
        </w:rPr>
        <w:t xml:space="preserve">  </w:t>
      </w:r>
      <w:r>
        <w:tab/>
        <w:t xml:space="preserve"> </w:t>
      </w:r>
      <w:r w:rsidR="005A21B6">
        <w:tab/>
      </w:r>
      <w:r w:rsidR="005A21B6">
        <w:tab/>
      </w:r>
      <w:r>
        <w:t xml:space="preserve">    </w:t>
      </w:r>
      <w:r w:rsidR="00371259">
        <w:tab/>
      </w:r>
      <w:r w:rsidR="00371259">
        <w:tab/>
      </w:r>
      <w:r>
        <w:t xml:space="preserve">   </w:t>
      </w:r>
      <w:r>
        <w:rPr>
          <w:rFonts w:eastAsia="SimSun" w:hint="eastAsia"/>
          <w:lang w:eastAsia="zh-CN"/>
        </w:rPr>
        <w:t xml:space="preserve"> </w:t>
      </w:r>
      <w:r w:rsidRPr="0066587B">
        <w:t>R4-19</w:t>
      </w:r>
      <w:r w:rsidR="003372A6">
        <w:t>14265</w:t>
      </w:r>
    </w:p>
    <w:p w14:paraId="35BF833C" w14:textId="6D55BA6E" w:rsidR="00DF018A" w:rsidRPr="008E18F2" w:rsidRDefault="00E61316" w:rsidP="00DF018A">
      <w:pPr>
        <w:pStyle w:val="a"/>
        <w:rPr>
          <w:rFonts w:eastAsia="SimSun"/>
          <w:lang w:eastAsia="zh-CN"/>
        </w:rPr>
      </w:pPr>
      <w:r>
        <w:rPr>
          <w:rFonts w:cs="Arial"/>
        </w:rPr>
        <w:t>Reno</w:t>
      </w:r>
      <w:r w:rsidR="00DF018A" w:rsidRPr="00E23C3E">
        <w:rPr>
          <w:rFonts w:hint="eastAsia"/>
        </w:rPr>
        <w:t>,</w:t>
      </w:r>
      <w:r w:rsidR="00DF018A" w:rsidRPr="00A62DA7">
        <w:rPr>
          <w:rFonts w:hint="eastAsia"/>
        </w:rPr>
        <w:t xml:space="preserve"> </w:t>
      </w:r>
      <w:r>
        <w:t>USA</w:t>
      </w:r>
      <w:r w:rsidR="00AD15D4">
        <w:t xml:space="preserve">, </w:t>
      </w:r>
      <w:r>
        <w:rPr>
          <w:rFonts w:cs="Arial"/>
        </w:rPr>
        <w:t>18</w:t>
      </w:r>
      <w:r w:rsidR="00DF018A" w:rsidRPr="00084769">
        <w:rPr>
          <w:rFonts w:cs="Arial"/>
        </w:rPr>
        <w:t xml:space="preserve"> – </w:t>
      </w:r>
      <w:r>
        <w:rPr>
          <w:rFonts w:cs="Arial"/>
        </w:rPr>
        <w:t>22</w:t>
      </w:r>
      <w:r w:rsidR="00DF018A">
        <w:rPr>
          <w:rFonts w:cs="Arial"/>
        </w:rPr>
        <w:t xml:space="preserve"> </w:t>
      </w:r>
      <w:r w:rsidR="005B510D">
        <w:rPr>
          <w:rFonts w:cs="Arial"/>
        </w:rPr>
        <w:t>November</w:t>
      </w:r>
      <w:r w:rsidR="00DF018A">
        <w:t>, 2019</w:t>
      </w:r>
      <w:r w:rsidR="005A21B6">
        <w:tab/>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076C3027"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230B20">
        <w:rPr>
          <w:sz w:val="22"/>
        </w:rPr>
        <w:t xml:space="preserve">FR2 DL 256QAM </w:t>
      </w:r>
      <w:r w:rsidR="00E61316">
        <w:rPr>
          <w:sz w:val="22"/>
        </w:rPr>
        <w:t>requirements</w:t>
      </w:r>
    </w:p>
    <w:p w14:paraId="38BCE621" w14:textId="7680545D"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3372A6">
        <w:rPr>
          <w:sz w:val="22"/>
        </w:rPr>
        <w:t>9.12.2</w:t>
      </w:r>
    </w:p>
    <w:p w14:paraId="41D55FE6" w14:textId="7EA8F9C9"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253DF">
        <w:rPr>
          <w:sz w:val="22"/>
        </w:rPr>
        <w:t>Approval</w:t>
      </w:r>
      <w:bookmarkStart w:id="2" w:name="_GoBack"/>
      <w:bookmarkEnd w:id="2"/>
    </w:p>
    <w:p w14:paraId="31CCC137" w14:textId="77777777" w:rsidR="0043450E" w:rsidRDefault="0043450E" w:rsidP="0043450E">
      <w:pPr>
        <w:pStyle w:val="Heading1"/>
      </w:pPr>
      <w:r>
        <w:t>1</w:t>
      </w:r>
      <w:r>
        <w:tab/>
        <w:t>Introduction</w:t>
      </w:r>
    </w:p>
    <w:p w14:paraId="781A2A01" w14:textId="677BC1AC" w:rsidR="00CF249F" w:rsidRDefault="00BA3DB3" w:rsidP="000B5E8E">
      <w:r>
        <w:rPr>
          <w:rFonts w:eastAsia="Batang"/>
          <w:lang w:eastAsia="ko-KR"/>
        </w:rPr>
        <w:t>A work item on 256QAM DL support for frequency range 2 was agreed in [1]</w:t>
      </w:r>
      <w:r w:rsidR="00937974">
        <w:t>.</w:t>
      </w:r>
      <w:r w:rsidR="009E3B23">
        <w:t xml:space="preserve"> The work was started in RAN4#91 </w:t>
      </w:r>
      <w:r w:rsidR="00A460E3">
        <w:t xml:space="preserve">where system simulation results were provided in [2] and </w:t>
      </w:r>
      <w:r w:rsidR="00A80CC0">
        <w:t>parameters for link level simulations were agreed</w:t>
      </w:r>
      <w:r w:rsidR="00A460E3">
        <w:t>.</w:t>
      </w:r>
      <w:r w:rsidR="00FD1BFA">
        <w:t xml:space="preserve"> </w:t>
      </w:r>
      <w:r w:rsidR="00A460E3">
        <w:t>I</w:t>
      </w:r>
      <w:r w:rsidR="00FD1BFA">
        <w:t>nitial simulation results were provided in RAN4#92 in [3]</w:t>
      </w:r>
      <w:r w:rsidR="00A460E3">
        <w:t xml:space="preserve"> and further appended in RAN4#92-bis in [4]</w:t>
      </w:r>
      <w:r w:rsidR="00351332">
        <w:t>.</w:t>
      </w:r>
      <w:r w:rsidR="00E61316">
        <w:t xml:space="preserve"> In RAN4#92-bis it was concluded that FR2 DL 256QAM is feasible and therefore RAN4 can proceed to specify the requirements</w:t>
      </w:r>
      <w:r w:rsidR="00A80CC0">
        <w:t>.</w:t>
      </w:r>
      <w:r w:rsidR="00E61316">
        <w:t xml:space="preserve"> In this contribution an overview on the requirements is provided.</w:t>
      </w:r>
      <w:r w:rsidR="009E3B23">
        <w:t xml:space="preserve"> </w:t>
      </w:r>
    </w:p>
    <w:p w14:paraId="1ECA57B6" w14:textId="77777777" w:rsidR="001C3296" w:rsidRDefault="001C3296" w:rsidP="001C3296">
      <w:pPr>
        <w:pStyle w:val="Heading1"/>
      </w:pPr>
      <w:r>
        <w:t>2</w:t>
      </w:r>
      <w:r>
        <w:tab/>
        <w:t>Discussion</w:t>
      </w:r>
    </w:p>
    <w:p w14:paraId="05E0F2DC" w14:textId="77777777" w:rsidR="00747246" w:rsidRDefault="00747246" w:rsidP="003879A9">
      <w:r>
        <w:t>The work on FR2 DL 256QAM aims at enhancing the network throughput especially for scenarios with very high data rate demand and for UEs in favourable channel conditions. Being able to serve these UEs in less time also frees resources and therefore enhances also the overall network capacity.</w:t>
      </w:r>
    </w:p>
    <w:p w14:paraId="403962F6" w14:textId="317B8C36" w:rsidR="00B71641" w:rsidRDefault="005001B2" w:rsidP="00A460E3">
      <w:r>
        <w:t>Work item objectives in [1] include two phases, first a feasibility and performance benefit study to confirm that FR2 DL 256QAM provides gains over 64QAM and then the actual setting of requirements.</w:t>
      </w:r>
      <w:r w:rsidR="00A80CC0">
        <w:t xml:space="preserve"> </w:t>
      </w:r>
      <w:r w:rsidR="00E61316">
        <w:t>In RAN4#92-bis it was concluded that FR2 DL 256QAM is feasible and therefore RAN4 can proceed to specify the requirements.</w:t>
      </w:r>
    </w:p>
    <w:p w14:paraId="64282F89" w14:textId="3BDEF254" w:rsidR="000253DF" w:rsidRDefault="000253DF" w:rsidP="00087F35">
      <w:r>
        <w:t>It is important to specify the requirements for the complete end-to-end feature, meaning that both the base station transmitter and UE receiver are covered. If requirements exist only for one end of the link, no guarantees for minimum performance can be given.</w:t>
      </w:r>
      <w:r w:rsidR="003C69F3">
        <w:t xml:space="preserve"> Therefore, the expected set of requirements covers at least</w:t>
      </w:r>
    </w:p>
    <w:p w14:paraId="1AE5E744" w14:textId="64FC3D56" w:rsidR="00087F35" w:rsidRDefault="000253DF" w:rsidP="003C69F3">
      <w:pPr>
        <w:pStyle w:val="ListParagraph"/>
        <w:numPr>
          <w:ilvl w:val="0"/>
          <w:numId w:val="14"/>
        </w:numPr>
      </w:pPr>
      <w:r>
        <w:t xml:space="preserve">BS </w:t>
      </w:r>
      <w:r w:rsidR="00A4616F">
        <w:t xml:space="preserve">OTA modulation quality, i.e. </w:t>
      </w:r>
      <w:r>
        <w:t>Tx EVM</w:t>
      </w:r>
    </w:p>
    <w:p w14:paraId="1D87B728" w14:textId="6B1BD21E" w:rsidR="000253DF" w:rsidRDefault="000253DF" w:rsidP="003C69F3">
      <w:pPr>
        <w:pStyle w:val="ListParagraph"/>
        <w:numPr>
          <w:ilvl w:val="0"/>
          <w:numId w:val="14"/>
        </w:numPr>
      </w:pPr>
      <w:r>
        <w:t>UE max</w:t>
      </w:r>
      <w:r w:rsidR="003C69F3">
        <w:t>imum</w:t>
      </w:r>
      <w:r>
        <w:t xml:space="preserve"> input power </w:t>
      </w:r>
    </w:p>
    <w:p w14:paraId="64F52BAA" w14:textId="3AA10256" w:rsidR="000253DF" w:rsidRDefault="000253DF" w:rsidP="003C69F3">
      <w:pPr>
        <w:pStyle w:val="ListParagraph"/>
        <w:numPr>
          <w:ilvl w:val="0"/>
          <w:numId w:val="14"/>
        </w:numPr>
      </w:pPr>
      <w:r>
        <w:t>UE demodulation requirements</w:t>
      </w:r>
    </w:p>
    <w:p w14:paraId="0FB6ACA9" w14:textId="480FB915" w:rsidR="008B6FF7" w:rsidRDefault="00DE1A6B" w:rsidP="008B6FF7">
      <w:r w:rsidRPr="00DE1A6B">
        <w:t>It is also i</w:t>
      </w:r>
      <w:r w:rsidR="008B6FF7" w:rsidRPr="00DE1A6B">
        <w:t>mporta</w:t>
      </w:r>
      <w:r w:rsidRPr="00DE1A6B">
        <w:t xml:space="preserve">nt to have a reasonable balance </w:t>
      </w:r>
      <w:r w:rsidR="008B6FF7" w:rsidRPr="00DE1A6B">
        <w:t xml:space="preserve">between the </w:t>
      </w:r>
      <w:r w:rsidRPr="00DE1A6B">
        <w:t xml:space="preserve">Tx and Rx </w:t>
      </w:r>
      <w:r w:rsidR="008B6FF7" w:rsidRPr="00DE1A6B">
        <w:t>requirement</w:t>
      </w:r>
      <w:r w:rsidRPr="00DE1A6B">
        <w:t>s. When setting the requirements, it should be</w:t>
      </w:r>
      <w:r w:rsidR="008B6FF7" w:rsidRPr="00DE1A6B">
        <w:t xml:space="preserve"> </w:t>
      </w:r>
      <w:proofErr w:type="gramStart"/>
      <w:r w:rsidR="008B6FF7" w:rsidRPr="00DE1A6B">
        <w:t>tak</w:t>
      </w:r>
      <w:r w:rsidRPr="00DE1A6B">
        <w:t>en</w:t>
      </w:r>
      <w:r w:rsidR="008B6FF7" w:rsidRPr="00DE1A6B">
        <w:t xml:space="preserve"> into account</w:t>
      </w:r>
      <w:proofErr w:type="gramEnd"/>
      <w:r w:rsidR="008B6FF7" w:rsidRPr="00DE1A6B">
        <w:t xml:space="preserve"> that Tx side operates in large signal conditions where maintaining good performance is more challenging than in receiver side where there is no need to sustain high output power.</w:t>
      </w:r>
    </w:p>
    <w:p w14:paraId="0FBD3EB4" w14:textId="22BC6169" w:rsidR="008114CD" w:rsidRPr="008114CD" w:rsidRDefault="008114CD" w:rsidP="00A4616F">
      <w:pPr>
        <w:rPr>
          <w:b/>
        </w:rPr>
      </w:pPr>
      <w:r w:rsidRPr="008114CD">
        <w:rPr>
          <w:b/>
        </w:rPr>
        <w:t>Proposal 1: RAN4 specifies FR2 DL 256QAM requirements for base station Tx EVM, UE maximum input power and UE demodulation performance.</w:t>
      </w:r>
    </w:p>
    <w:p w14:paraId="6C3EBF56" w14:textId="0532FA69" w:rsidR="003C69F3" w:rsidRDefault="008114CD" w:rsidP="00A4616F">
      <w:r>
        <w:t>In the following we concentrate on the Tx EVM requirement.</w:t>
      </w:r>
    </w:p>
    <w:p w14:paraId="4B08B90E" w14:textId="054A0897" w:rsidR="008114CD" w:rsidRDefault="008114CD" w:rsidP="00A4616F">
      <w:r>
        <w:t xml:space="preserve">While the details of the test model and conformance testing is to be discussed at the performance part of the work item, it could be useful to formalize some common understanding which can be reached on basis of the study phase. Based on the study item power </w:t>
      </w:r>
      <w:proofErr w:type="spellStart"/>
      <w:r>
        <w:t>backoff</w:t>
      </w:r>
      <w:proofErr w:type="spellEnd"/>
      <w:r>
        <w:t xml:space="preserve"> may need to be applied for 256QAM. Actually, currently power </w:t>
      </w:r>
      <w:proofErr w:type="spellStart"/>
      <w:r>
        <w:t>backoff</w:t>
      </w:r>
      <w:proofErr w:type="spellEnd"/>
      <w:r>
        <w:t xml:space="preserve"> is allowed even for 64QAM. Therefore</w:t>
      </w:r>
      <w:r w:rsidR="00AD2AC6">
        <w:t>,</w:t>
      </w:r>
      <w:r>
        <w:t xml:space="preserve"> it seems that power </w:t>
      </w:r>
      <w:proofErr w:type="spellStart"/>
      <w:r>
        <w:t>backoff</w:t>
      </w:r>
      <w:proofErr w:type="spellEnd"/>
      <w:r>
        <w:t xml:space="preserve"> should be allowed to be used for 256QAM, which was observed to be more challenging to implement. </w:t>
      </w:r>
    </w:p>
    <w:p w14:paraId="7B52C75A" w14:textId="77777777" w:rsidR="00AD2AC6" w:rsidRDefault="008114CD" w:rsidP="00A4616F">
      <w:r>
        <w:t xml:space="preserve">Allowing power </w:t>
      </w:r>
      <w:proofErr w:type="spellStart"/>
      <w:r>
        <w:t>backoff</w:t>
      </w:r>
      <w:proofErr w:type="spellEnd"/>
      <w:r>
        <w:t xml:space="preserve"> for both 64QAM and 256QAM creates a scenario where </w:t>
      </w:r>
      <w:proofErr w:type="spellStart"/>
      <w:r>
        <w:t>backoff</w:t>
      </w:r>
      <w:proofErr w:type="spellEnd"/>
      <w:r>
        <w:t xml:space="preserve"> is allowed for two different modulation orders. This is new for NR, but in LTE there is some precedence as </w:t>
      </w:r>
      <w:r w:rsidR="00350448">
        <w:t xml:space="preserve">base stations can support both 1024 QAM and 256QAM, and power </w:t>
      </w:r>
      <w:proofErr w:type="spellStart"/>
      <w:r w:rsidR="00350448">
        <w:t>backoff</w:t>
      </w:r>
      <w:proofErr w:type="spellEnd"/>
      <w:r w:rsidR="00350448">
        <w:t xml:space="preserve"> is allowed for both. The important part of LTE specification is that up to three different maximum output power declarations can be made, i.e. the power </w:t>
      </w:r>
      <w:proofErr w:type="spellStart"/>
      <w:r w:rsidR="00350448">
        <w:t>backoff</w:t>
      </w:r>
      <w:proofErr w:type="spellEnd"/>
      <w:r w:rsidR="00350448">
        <w:t xml:space="preserve"> does not need to be the same for 1024QAM and 256QAM. It seems reasonable to replicate this behaviour for NR FR2. </w:t>
      </w:r>
    </w:p>
    <w:p w14:paraId="221997CC" w14:textId="5AA5BABA" w:rsidR="00350448" w:rsidRDefault="00573D73" w:rsidP="00A4616F">
      <w:r>
        <w:t>Currently i</w:t>
      </w:r>
      <w:r w:rsidR="002E3560">
        <w:t>n NR conformance specification</w:t>
      </w:r>
      <w:r w:rsidR="00F05F89">
        <w:t xml:space="preserve"> for FR2</w:t>
      </w:r>
      <w:r>
        <w:t>,</w:t>
      </w:r>
      <w:r w:rsidR="002E3560">
        <w:t xml:space="preserve"> </w:t>
      </w:r>
      <w:r w:rsidR="00477479">
        <w:t>64</w:t>
      </w:r>
      <w:r w:rsidR="00F05F89">
        <w:t xml:space="preserve">QAM </w:t>
      </w:r>
      <w:r>
        <w:t xml:space="preserve">is the only </w:t>
      </w:r>
      <w:r w:rsidR="00F05F89">
        <w:t xml:space="preserve">modulation </w:t>
      </w:r>
      <w:r>
        <w:t xml:space="preserve">for which EVM testing is done </w:t>
      </w:r>
      <w:r w:rsidR="00477479">
        <w:t>with</w:t>
      </w:r>
      <w:r w:rsidR="00F05F89">
        <w:t xml:space="preserve"> or/and without </w:t>
      </w:r>
      <w:r w:rsidR="00477479">
        <w:t xml:space="preserve">power </w:t>
      </w:r>
      <w:proofErr w:type="spellStart"/>
      <w:proofErr w:type="gramStart"/>
      <w:r w:rsidR="00477479">
        <w:t>backoff</w:t>
      </w:r>
      <w:proofErr w:type="spellEnd"/>
      <w:r w:rsidR="00477479">
        <w:t xml:space="preserve"> </w:t>
      </w:r>
      <w:r>
        <w:t>.</w:t>
      </w:r>
      <w:proofErr w:type="gramEnd"/>
      <w:r w:rsidR="00477479">
        <w:t xml:space="preserve"> </w:t>
      </w:r>
      <w:r w:rsidR="00695DB0">
        <w:t xml:space="preserve">Adding 256QAM with possible power </w:t>
      </w:r>
      <w:proofErr w:type="spellStart"/>
      <w:r w:rsidR="00695DB0">
        <w:t>backoff</w:t>
      </w:r>
      <w:proofErr w:type="spellEnd"/>
      <w:r w:rsidR="00695DB0">
        <w:t xml:space="preserve"> would require tests for both </w:t>
      </w:r>
      <w:r w:rsidR="00695DB0">
        <w:lastRenderedPageBreak/>
        <w:t xml:space="preserve">64QAM and 256QAM with power </w:t>
      </w:r>
      <w:proofErr w:type="spellStart"/>
      <w:r w:rsidR="00695DB0">
        <w:t>backoff</w:t>
      </w:r>
      <w:proofErr w:type="spellEnd"/>
      <w:r w:rsidR="00695DB0">
        <w:t>.</w:t>
      </w:r>
      <w:r w:rsidR="00D71911">
        <w:t xml:space="preserve"> </w:t>
      </w:r>
      <w:r w:rsidR="00F05F89">
        <w:t xml:space="preserve">These details need to be captured in NR conformance specification during 256QAM implementation. </w:t>
      </w:r>
    </w:p>
    <w:p w14:paraId="2F5833E5" w14:textId="73EA3FC5" w:rsidR="00350448" w:rsidRDefault="00350448" w:rsidP="00A4616F">
      <w:r>
        <w:t xml:space="preserve">While all these details are formally </w:t>
      </w:r>
      <w:r w:rsidR="003372A6">
        <w:t>belonging</w:t>
      </w:r>
      <w:r>
        <w:t xml:space="preserve"> to the performance part of the work item, the having an expectation on what the conformance specification will look like can help facilitate progress on agreeing the core requirement. Therefore</w:t>
      </w:r>
      <w:r w:rsidR="00F05F89">
        <w:t>,</w:t>
      </w:r>
      <w:r>
        <w:t xml:space="preserve"> the following proposal is made: </w:t>
      </w:r>
    </w:p>
    <w:p w14:paraId="70D41589" w14:textId="614BF91F" w:rsidR="003C69F3" w:rsidRPr="008B6FF7" w:rsidRDefault="00350448" w:rsidP="003C69F3">
      <w:pPr>
        <w:rPr>
          <w:b/>
        </w:rPr>
      </w:pPr>
      <w:r w:rsidRPr="00350448">
        <w:rPr>
          <w:b/>
        </w:rPr>
        <w:t>Proposal 2</w:t>
      </w:r>
      <w:r>
        <w:rPr>
          <w:b/>
        </w:rPr>
        <w:t xml:space="preserve">: RAN4 shall discuss the core requirement </w:t>
      </w:r>
      <w:proofErr w:type="gramStart"/>
      <w:r>
        <w:rPr>
          <w:b/>
        </w:rPr>
        <w:t>taking into account</w:t>
      </w:r>
      <w:proofErr w:type="gramEnd"/>
      <w:r>
        <w:rPr>
          <w:b/>
        </w:rPr>
        <w:t xml:space="preserve"> that power </w:t>
      </w:r>
      <w:proofErr w:type="spellStart"/>
      <w:r>
        <w:rPr>
          <w:b/>
        </w:rPr>
        <w:t>backoff</w:t>
      </w:r>
      <w:proofErr w:type="spellEnd"/>
      <w:r>
        <w:rPr>
          <w:b/>
        </w:rPr>
        <w:t>, i.e. different maximum output power, can be allowed in conformance specification and the maximum output power may be different for 256QAM, 64QAM and lower order modulations.</w:t>
      </w:r>
    </w:p>
    <w:p w14:paraId="52782008" w14:textId="77777777" w:rsidR="00F32200" w:rsidRPr="00464C66" w:rsidRDefault="00F32200" w:rsidP="00F32200">
      <w:pPr>
        <w:pStyle w:val="Heading1"/>
      </w:pPr>
      <w:r w:rsidRPr="00464C66">
        <w:t>3</w:t>
      </w:r>
      <w:r w:rsidRPr="00464C66">
        <w:tab/>
        <w:t>Conclusion</w:t>
      </w:r>
    </w:p>
    <w:p w14:paraId="5B49AF9E" w14:textId="08128420" w:rsidR="008A00B9" w:rsidRPr="00464C66" w:rsidRDefault="00E46CA7" w:rsidP="00F8280F">
      <w:r w:rsidRPr="00464C66">
        <w:t xml:space="preserve">In this </w:t>
      </w:r>
      <w:r w:rsidR="00870635" w:rsidRPr="00464C66">
        <w:t>contribution</w:t>
      </w:r>
      <w:r w:rsidR="00A80CC0" w:rsidRPr="00464C66">
        <w:t xml:space="preserve"> </w:t>
      </w:r>
      <w:r w:rsidR="00DE1A6B">
        <w:t>the approach on setting the FR2 DL 256QAM requirements was discussed and following proposals were made</w:t>
      </w:r>
      <w:r w:rsidR="00B17319">
        <w:t>.</w:t>
      </w:r>
    </w:p>
    <w:p w14:paraId="7B6D129B" w14:textId="77777777" w:rsidR="00350448" w:rsidRPr="008114CD" w:rsidRDefault="00350448" w:rsidP="00350448">
      <w:pPr>
        <w:rPr>
          <w:b/>
        </w:rPr>
      </w:pPr>
      <w:r w:rsidRPr="008114CD">
        <w:rPr>
          <w:b/>
        </w:rPr>
        <w:t>Proposal 1: RAN4 specifies FR2 DL 256QAM requirements for base station Tx EVM, UE maximum input power and UE demodulation performance.</w:t>
      </w:r>
    </w:p>
    <w:p w14:paraId="18028CA7" w14:textId="2FFFD7F3" w:rsidR="00087F35" w:rsidRPr="008D6C3B" w:rsidRDefault="00350448" w:rsidP="00087F35">
      <w:pPr>
        <w:rPr>
          <w:b/>
        </w:rPr>
      </w:pPr>
      <w:r w:rsidRPr="00350448">
        <w:rPr>
          <w:b/>
        </w:rPr>
        <w:t>Proposal 2</w:t>
      </w:r>
      <w:r>
        <w:rPr>
          <w:b/>
        </w:rPr>
        <w:t xml:space="preserve">: RAN4 shall discuss the core requirement </w:t>
      </w:r>
      <w:proofErr w:type="gramStart"/>
      <w:r>
        <w:rPr>
          <w:b/>
        </w:rPr>
        <w:t>taking into account</w:t>
      </w:r>
      <w:proofErr w:type="gramEnd"/>
      <w:r>
        <w:rPr>
          <w:b/>
        </w:rPr>
        <w:t xml:space="preserve"> that power </w:t>
      </w:r>
      <w:proofErr w:type="spellStart"/>
      <w:r>
        <w:rPr>
          <w:b/>
        </w:rPr>
        <w:t>backoff</w:t>
      </w:r>
      <w:proofErr w:type="spellEnd"/>
      <w:r>
        <w:rPr>
          <w:b/>
        </w:rPr>
        <w:t>, i.e. different maximum output power, can be allowed in conformance specification and the maximum output power may be different for 256QAM, 64QAM and lower order modulations.</w:t>
      </w:r>
    </w:p>
    <w:p w14:paraId="55B204E9" w14:textId="77777777" w:rsidR="0057669F" w:rsidRDefault="0057669F" w:rsidP="0057669F">
      <w:pPr>
        <w:pStyle w:val="Heading1"/>
      </w:pPr>
      <w:r>
        <w:t>4</w:t>
      </w:r>
      <w:r>
        <w:tab/>
        <w:t>Reference</w:t>
      </w:r>
      <w:r w:rsidR="0035582C">
        <w:t>s</w:t>
      </w:r>
    </w:p>
    <w:p w14:paraId="3FF00238" w14:textId="6E608579" w:rsidR="006750A5" w:rsidRDefault="0035582C" w:rsidP="00A80CC0">
      <w:pPr>
        <w:ind w:left="567" w:hanging="567"/>
        <w:rPr>
          <w:lang w:val="en-US" w:eastAsia="ja-JP"/>
        </w:rPr>
      </w:pPr>
      <w:r>
        <w:rPr>
          <w:lang w:val="en-US" w:eastAsia="ja-JP"/>
        </w:rPr>
        <w:t>[1]</w:t>
      </w:r>
      <w:r>
        <w:rPr>
          <w:lang w:val="en-US" w:eastAsia="ja-JP"/>
        </w:rPr>
        <w:tab/>
      </w:r>
      <w:r w:rsidR="00BA3DB3">
        <w:rPr>
          <w:lang w:val="en-US" w:eastAsia="ja-JP"/>
        </w:rPr>
        <w:t>RP-190925 New WID: Add support of NR DL 256QAM for FR2</w:t>
      </w:r>
      <w:r w:rsidR="009E3B23">
        <w:rPr>
          <w:lang w:val="en-US" w:eastAsia="ja-JP"/>
        </w:rPr>
        <w:t>, China Telecom</w:t>
      </w:r>
    </w:p>
    <w:p w14:paraId="43F49AFD" w14:textId="6163C812" w:rsidR="00A460E3" w:rsidRPr="00A460E3" w:rsidRDefault="00A460E3" w:rsidP="00A460E3">
      <w:pPr>
        <w:ind w:left="567" w:hanging="567"/>
        <w:rPr>
          <w:lang w:val="en-US" w:eastAsia="ja-JP"/>
        </w:rPr>
      </w:pPr>
      <w:r>
        <w:rPr>
          <w:lang w:val="en-US" w:eastAsia="ja-JP"/>
        </w:rPr>
        <w:t>[2]</w:t>
      </w:r>
      <w:r>
        <w:rPr>
          <w:lang w:val="en-US" w:eastAsia="ja-JP"/>
        </w:rPr>
        <w:tab/>
      </w:r>
      <w:r>
        <w:rPr>
          <w:lang w:val="en-US" w:eastAsia="ja-JP"/>
        </w:rPr>
        <w:tab/>
      </w:r>
      <w:hyperlink r:id="rId8" w:history="1">
        <w:r w:rsidRPr="00A460E3">
          <w:rPr>
            <w:lang w:val="en-US" w:eastAsia="ja-JP"/>
          </w:rPr>
          <w:t>R4-1906014</w:t>
        </w:r>
      </w:hyperlink>
      <w:r>
        <w:rPr>
          <w:lang w:val="en-US" w:eastAsia="ja-JP"/>
        </w:rPr>
        <w:t xml:space="preserve"> System level simulation for 256QAM DL in FR2, Nokia, Nokia Shanghai Bell</w:t>
      </w:r>
    </w:p>
    <w:p w14:paraId="78F64E83" w14:textId="1F42022D" w:rsidR="00FD1BFA" w:rsidRPr="00E61316" w:rsidRDefault="00FD1BFA" w:rsidP="00A80CC0">
      <w:pPr>
        <w:ind w:left="567" w:hanging="567"/>
      </w:pPr>
      <w:r w:rsidRPr="00E61316">
        <w:t>[</w:t>
      </w:r>
      <w:r w:rsidR="00A460E3" w:rsidRPr="00E61316">
        <w:t>3</w:t>
      </w:r>
      <w:r w:rsidRPr="00E61316">
        <w:t xml:space="preserve">] </w:t>
      </w:r>
      <w:r w:rsidRPr="00E61316">
        <w:tab/>
        <w:t>R4-1909269 Initial FR2 DL 256QAM link level simulation results, Nokia, Nokia Shanghai Bell</w:t>
      </w:r>
    </w:p>
    <w:p w14:paraId="19F97C30" w14:textId="27293717" w:rsidR="00A460E3" w:rsidRPr="00A80CC0" w:rsidRDefault="00A460E3" w:rsidP="00A460E3">
      <w:pPr>
        <w:ind w:left="567" w:hanging="567"/>
        <w:rPr>
          <w:lang w:val="en-US"/>
        </w:rPr>
      </w:pPr>
      <w:r w:rsidRPr="00E61316">
        <w:t xml:space="preserve">[4] </w:t>
      </w:r>
      <w:r w:rsidRPr="00E61316">
        <w:tab/>
        <w:t>R4-19</w:t>
      </w:r>
      <w:r w:rsidR="00E61316" w:rsidRPr="00E61316">
        <w:t>12892</w:t>
      </w:r>
      <w:r>
        <w:t xml:space="preserve"> FR2 DL 256QAM link level simulation results, Nokia, Nokia Shanghai Bell</w:t>
      </w:r>
    </w:p>
    <w:p w14:paraId="425A36EA" w14:textId="11C01479" w:rsidR="00A460E3" w:rsidRPr="00A80CC0" w:rsidRDefault="00A460E3" w:rsidP="00A80CC0">
      <w:pPr>
        <w:ind w:left="567" w:hanging="567"/>
        <w:rPr>
          <w:lang w:val="en-US"/>
        </w:rPr>
      </w:pPr>
    </w:p>
    <w:sectPr w:rsidR="00A460E3" w:rsidRPr="00A80CC0" w:rsidSect="00F3220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31792" w14:textId="77777777" w:rsidR="0062682E" w:rsidRDefault="0062682E" w:rsidP="002B3503">
      <w:pPr>
        <w:spacing w:after="0"/>
      </w:pPr>
      <w:r>
        <w:separator/>
      </w:r>
    </w:p>
  </w:endnote>
  <w:endnote w:type="continuationSeparator" w:id="0">
    <w:p w14:paraId="76E434B3" w14:textId="77777777" w:rsidR="0062682E" w:rsidRDefault="0062682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8162A" w14:textId="77777777" w:rsidR="0062682E" w:rsidRDefault="0062682E" w:rsidP="002B3503">
      <w:pPr>
        <w:spacing w:after="0"/>
      </w:pPr>
      <w:r>
        <w:separator/>
      </w:r>
    </w:p>
  </w:footnote>
  <w:footnote w:type="continuationSeparator" w:id="0">
    <w:p w14:paraId="35CC9AB1" w14:textId="77777777" w:rsidR="0062682E" w:rsidRDefault="0062682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400EB0"/>
    <w:multiLevelType w:val="hybridMultilevel"/>
    <w:tmpl w:val="89947D70"/>
    <w:lvl w:ilvl="0" w:tplc="8C10C790">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8E7700"/>
    <w:multiLevelType w:val="hybridMultilevel"/>
    <w:tmpl w:val="35B6F2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2"/>
  </w:num>
  <w:num w:numId="3">
    <w:abstractNumId w:val="6"/>
  </w:num>
  <w:num w:numId="4">
    <w:abstractNumId w:val="9"/>
  </w:num>
  <w:num w:numId="5">
    <w:abstractNumId w:val="10"/>
  </w:num>
  <w:num w:numId="6">
    <w:abstractNumId w:val="11"/>
  </w:num>
  <w:num w:numId="7">
    <w:abstractNumId w:val="4"/>
  </w:num>
  <w:num w:numId="8">
    <w:abstractNumId w:val="2"/>
  </w:num>
  <w:num w:numId="9">
    <w:abstractNumId w:val="0"/>
  </w:num>
  <w:num w:numId="10">
    <w:abstractNumId w:val="7"/>
  </w:num>
  <w:num w:numId="11">
    <w:abstractNumId w:val="13"/>
  </w:num>
  <w:num w:numId="12">
    <w:abstractNumId w:val="1"/>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2059C"/>
    <w:rsid w:val="000253DF"/>
    <w:rsid w:val="000450CB"/>
    <w:rsid w:val="00046F81"/>
    <w:rsid w:val="00051A7D"/>
    <w:rsid w:val="000832DA"/>
    <w:rsid w:val="00087F35"/>
    <w:rsid w:val="00091F0B"/>
    <w:rsid w:val="000943A9"/>
    <w:rsid w:val="0009679D"/>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5000E"/>
    <w:rsid w:val="0016131F"/>
    <w:rsid w:val="00164A53"/>
    <w:rsid w:val="0018022D"/>
    <w:rsid w:val="001B180D"/>
    <w:rsid w:val="001B3258"/>
    <w:rsid w:val="001B494A"/>
    <w:rsid w:val="001B56AA"/>
    <w:rsid w:val="001C3296"/>
    <w:rsid w:val="001D4627"/>
    <w:rsid w:val="00210C9E"/>
    <w:rsid w:val="002127E2"/>
    <w:rsid w:val="00213D17"/>
    <w:rsid w:val="00214C87"/>
    <w:rsid w:val="00215035"/>
    <w:rsid w:val="00230B20"/>
    <w:rsid w:val="00237779"/>
    <w:rsid w:val="00237803"/>
    <w:rsid w:val="00252719"/>
    <w:rsid w:val="002640C9"/>
    <w:rsid w:val="00277EE7"/>
    <w:rsid w:val="00285189"/>
    <w:rsid w:val="00285EBA"/>
    <w:rsid w:val="002872C4"/>
    <w:rsid w:val="00291DDD"/>
    <w:rsid w:val="002A7181"/>
    <w:rsid w:val="002B3503"/>
    <w:rsid w:val="002B3F6F"/>
    <w:rsid w:val="002B74C7"/>
    <w:rsid w:val="002C1641"/>
    <w:rsid w:val="002C1C70"/>
    <w:rsid w:val="002D2721"/>
    <w:rsid w:val="002E3560"/>
    <w:rsid w:val="002F0018"/>
    <w:rsid w:val="002F139F"/>
    <w:rsid w:val="002F6A38"/>
    <w:rsid w:val="00331CE4"/>
    <w:rsid w:val="003372A6"/>
    <w:rsid w:val="00347DEA"/>
    <w:rsid w:val="00350448"/>
    <w:rsid w:val="00351332"/>
    <w:rsid w:val="0035582C"/>
    <w:rsid w:val="003613B8"/>
    <w:rsid w:val="00363074"/>
    <w:rsid w:val="00363765"/>
    <w:rsid w:val="00371259"/>
    <w:rsid w:val="003777FE"/>
    <w:rsid w:val="003879A9"/>
    <w:rsid w:val="003A1BF2"/>
    <w:rsid w:val="003C3016"/>
    <w:rsid w:val="003C69F3"/>
    <w:rsid w:val="003D3111"/>
    <w:rsid w:val="003D5813"/>
    <w:rsid w:val="003E36C3"/>
    <w:rsid w:val="003F0CBC"/>
    <w:rsid w:val="003F1982"/>
    <w:rsid w:val="0040111F"/>
    <w:rsid w:val="004035FC"/>
    <w:rsid w:val="00404C40"/>
    <w:rsid w:val="0042109F"/>
    <w:rsid w:val="00427F57"/>
    <w:rsid w:val="0043450E"/>
    <w:rsid w:val="00444AAF"/>
    <w:rsid w:val="00453BA5"/>
    <w:rsid w:val="00454E53"/>
    <w:rsid w:val="00464C66"/>
    <w:rsid w:val="004754A1"/>
    <w:rsid w:val="00477479"/>
    <w:rsid w:val="00482477"/>
    <w:rsid w:val="00482BAF"/>
    <w:rsid w:val="00482DD0"/>
    <w:rsid w:val="00484762"/>
    <w:rsid w:val="00491386"/>
    <w:rsid w:val="00494F18"/>
    <w:rsid w:val="004A41DA"/>
    <w:rsid w:val="004A47DD"/>
    <w:rsid w:val="004B0C0D"/>
    <w:rsid w:val="004C0103"/>
    <w:rsid w:val="004C4473"/>
    <w:rsid w:val="004C58F9"/>
    <w:rsid w:val="004D0C67"/>
    <w:rsid w:val="004D3D81"/>
    <w:rsid w:val="004D4354"/>
    <w:rsid w:val="005001B2"/>
    <w:rsid w:val="00507108"/>
    <w:rsid w:val="00512C65"/>
    <w:rsid w:val="0052604E"/>
    <w:rsid w:val="00527349"/>
    <w:rsid w:val="005304C6"/>
    <w:rsid w:val="00541E71"/>
    <w:rsid w:val="00542EA4"/>
    <w:rsid w:val="00544A0E"/>
    <w:rsid w:val="005472C5"/>
    <w:rsid w:val="00551BD8"/>
    <w:rsid w:val="005577B7"/>
    <w:rsid w:val="00560A63"/>
    <w:rsid w:val="00564B2E"/>
    <w:rsid w:val="00570B14"/>
    <w:rsid w:val="00573D73"/>
    <w:rsid w:val="0057669F"/>
    <w:rsid w:val="0057688E"/>
    <w:rsid w:val="005A21B6"/>
    <w:rsid w:val="005A3D67"/>
    <w:rsid w:val="005B2640"/>
    <w:rsid w:val="005B510D"/>
    <w:rsid w:val="005C3C47"/>
    <w:rsid w:val="005D0FDB"/>
    <w:rsid w:val="005D7B06"/>
    <w:rsid w:val="005E49A2"/>
    <w:rsid w:val="005F1F1C"/>
    <w:rsid w:val="005F6CE3"/>
    <w:rsid w:val="00602EB6"/>
    <w:rsid w:val="0060382B"/>
    <w:rsid w:val="006168C2"/>
    <w:rsid w:val="0062682E"/>
    <w:rsid w:val="00630341"/>
    <w:rsid w:val="00636BE8"/>
    <w:rsid w:val="00641C2E"/>
    <w:rsid w:val="00654B03"/>
    <w:rsid w:val="006556F0"/>
    <w:rsid w:val="00663E30"/>
    <w:rsid w:val="0066587B"/>
    <w:rsid w:val="00666120"/>
    <w:rsid w:val="00673969"/>
    <w:rsid w:val="006750A5"/>
    <w:rsid w:val="00690C97"/>
    <w:rsid w:val="00692D32"/>
    <w:rsid w:val="006944D7"/>
    <w:rsid w:val="00695DB0"/>
    <w:rsid w:val="006A21E1"/>
    <w:rsid w:val="006A6876"/>
    <w:rsid w:val="006B720B"/>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3E62"/>
    <w:rsid w:val="00782875"/>
    <w:rsid w:val="007A12F4"/>
    <w:rsid w:val="007A23DA"/>
    <w:rsid w:val="007B5D05"/>
    <w:rsid w:val="007C0429"/>
    <w:rsid w:val="007D20DF"/>
    <w:rsid w:val="007D6FDC"/>
    <w:rsid w:val="007D75EE"/>
    <w:rsid w:val="007E79BE"/>
    <w:rsid w:val="008114CD"/>
    <w:rsid w:val="008236E4"/>
    <w:rsid w:val="0084176E"/>
    <w:rsid w:val="00845E2E"/>
    <w:rsid w:val="00850296"/>
    <w:rsid w:val="00853EC3"/>
    <w:rsid w:val="00870635"/>
    <w:rsid w:val="00874DB0"/>
    <w:rsid w:val="008771F4"/>
    <w:rsid w:val="008922F9"/>
    <w:rsid w:val="0089736D"/>
    <w:rsid w:val="0089792D"/>
    <w:rsid w:val="008A00B9"/>
    <w:rsid w:val="008A4493"/>
    <w:rsid w:val="008B5F74"/>
    <w:rsid w:val="008B6FF7"/>
    <w:rsid w:val="008D39F0"/>
    <w:rsid w:val="008D6C3B"/>
    <w:rsid w:val="008D6E47"/>
    <w:rsid w:val="008F311C"/>
    <w:rsid w:val="008F463D"/>
    <w:rsid w:val="009050E8"/>
    <w:rsid w:val="00906259"/>
    <w:rsid w:val="0091383D"/>
    <w:rsid w:val="0091535C"/>
    <w:rsid w:val="009220C0"/>
    <w:rsid w:val="00932D74"/>
    <w:rsid w:val="009351C4"/>
    <w:rsid w:val="00937974"/>
    <w:rsid w:val="00940559"/>
    <w:rsid w:val="00943634"/>
    <w:rsid w:val="0096038C"/>
    <w:rsid w:val="009674D4"/>
    <w:rsid w:val="00977A17"/>
    <w:rsid w:val="00982464"/>
    <w:rsid w:val="00996062"/>
    <w:rsid w:val="009A3979"/>
    <w:rsid w:val="009A6A8B"/>
    <w:rsid w:val="009A70AA"/>
    <w:rsid w:val="009B1E68"/>
    <w:rsid w:val="009B7379"/>
    <w:rsid w:val="009E3B23"/>
    <w:rsid w:val="009E4C9B"/>
    <w:rsid w:val="00A067D5"/>
    <w:rsid w:val="00A10A2C"/>
    <w:rsid w:val="00A15FBF"/>
    <w:rsid w:val="00A451E8"/>
    <w:rsid w:val="00A460E3"/>
    <w:rsid w:val="00A4616F"/>
    <w:rsid w:val="00A466BF"/>
    <w:rsid w:val="00A47C8B"/>
    <w:rsid w:val="00A6018C"/>
    <w:rsid w:val="00A64564"/>
    <w:rsid w:val="00A708BD"/>
    <w:rsid w:val="00A80CC0"/>
    <w:rsid w:val="00A8390A"/>
    <w:rsid w:val="00A97C2D"/>
    <w:rsid w:val="00AB5402"/>
    <w:rsid w:val="00AD15D4"/>
    <w:rsid w:val="00AD2AC6"/>
    <w:rsid w:val="00AD71AD"/>
    <w:rsid w:val="00AE50DF"/>
    <w:rsid w:val="00AE6327"/>
    <w:rsid w:val="00AF14A0"/>
    <w:rsid w:val="00B1541B"/>
    <w:rsid w:val="00B17319"/>
    <w:rsid w:val="00B31BAE"/>
    <w:rsid w:val="00B4385F"/>
    <w:rsid w:val="00B638DE"/>
    <w:rsid w:val="00B6504C"/>
    <w:rsid w:val="00B65B59"/>
    <w:rsid w:val="00B71641"/>
    <w:rsid w:val="00B7576A"/>
    <w:rsid w:val="00BA3DB3"/>
    <w:rsid w:val="00BC764C"/>
    <w:rsid w:val="00BD0FF7"/>
    <w:rsid w:val="00BE06B8"/>
    <w:rsid w:val="00BE140C"/>
    <w:rsid w:val="00BE5FB6"/>
    <w:rsid w:val="00BF167F"/>
    <w:rsid w:val="00BF4B17"/>
    <w:rsid w:val="00BF54BB"/>
    <w:rsid w:val="00C14230"/>
    <w:rsid w:val="00C21554"/>
    <w:rsid w:val="00C24C90"/>
    <w:rsid w:val="00C24D31"/>
    <w:rsid w:val="00C33434"/>
    <w:rsid w:val="00C473A4"/>
    <w:rsid w:val="00C944DE"/>
    <w:rsid w:val="00CA5455"/>
    <w:rsid w:val="00CB7240"/>
    <w:rsid w:val="00CC3529"/>
    <w:rsid w:val="00CD4FAF"/>
    <w:rsid w:val="00CF249F"/>
    <w:rsid w:val="00CF61B5"/>
    <w:rsid w:val="00CF7441"/>
    <w:rsid w:val="00D26459"/>
    <w:rsid w:val="00D275CC"/>
    <w:rsid w:val="00D355D3"/>
    <w:rsid w:val="00D54EAA"/>
    <w:rsid w:val="00D5669A"/>
    <w:rsid w:val="00D71911"/>
    <w:rsid w:val="00D767C4"/>
    <w:rsid w:val="00D77CF5"/>
    <w:rsid w:val="00D848CC"/>
    <w:rsid w:val="00D86BF8"/>
    <w:rsid w:val="00D903D5"/>
    <w:rsid w:val="00D944B1"/>
    <w:rsid w:val="00D95179"/>
    <w:rsid w:val="00DA1F49"/>
    <w:rsid w:val="00DB3EC2"/>
    <w:rsid w:val="00DB5AD3"/>
    <w:rsid w:val="00DB78B8"/>
    <w:rsid w:val="00DC7584"/>
    <w:rsid w:val="00DD43B9"/>
    <w:rsid w:val="00DE1A6B"/>
    <w:rsid w:val="00DF018A"/>
    <w:rsid w:val="00DF0C0A"/>
    <w:rsid w:val="00E00F64"/>
    <w:rsid w:val="00E010A0"/>
    <w:rsid w:val="00E01B81"/>
    <w:rsid w:val="00E13DFA"/>
    <w:rsid w:val="00E3148E"/>
    <w:rsid w:val="00E33B68"/>
    <w:rsid w:val="00E46CA7"/>
    <w:rsid w:val="00E56A42"/>
    <w:rsid w:val="00E61316"/>
    <w:rsid w:val="00E90BCB"/>
    <w:rsid w:val="00E962C5"/>
    <w:rsid w:val="00EA3488"/>
    <w:rsid w:val="00EA4250"/>
    <w:rsid w:val="00EA58CB"/>
    <w:rsid w:val="00EB5F7D"/>
    <w:rsid w:val="00EC589F"/>
    <w:rsid w:val="00EE4C60"/>
    <w:rsid w:val="00EF103D"/>
    <w:rsid w:val="00EF6304"/>
    <w:rsid w:val="00F02C81"/>
    <w:rsid w:val="00F03666"/>
    <w:rsid w:val="00F05F89"/>
    <w:rsid w:val="00F32200"/>
    <w:rsid w:val="00F40AF9"/>
    <w:rsid w:val="00F51367"/>
    <w:rsid w:val="00F65437"/>
    <w:rsid w:val="00F67501"/>
    <w:rsid w:val="00F8280F"/>
    <w:rsid w:val="00F832DE"/>
    <w:rsid w:val="00F95D75"/>
    <w:rsid w:val="00F96BF4"/>
    <w:rsid w:val="00F974FD"/>
    <w:rsid w:val="00F97D64"/>
    <w:rsid w:val="00FA111D"/>
    <w:rsid w:val="00FA2A7B"/>
    <w:rsid w:val="00FA66CB"/>
    <w:rsid w:val="00FB7D23"/>
    <w:rsid w:val="00FC75E4"/>
    <w:rsid w:val="00FC7CFA"/>
    <w:rsid w:val="00FD01EE"/>
    <w:rsid w:val="00FD085A"/>
    <w:rsid w:val="00FD1BF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paragraph" w:customStyle="1" w:styleId="paragraph">
    <w:name w:val="paragraph"/>
    <w:basedOn w:val="Normal"/>
    <w:rsid w:val="0091535C"/>
    <w:pPr>
      <w:overflowPunct/>
      <w:autoSpaceDE/>
      <w:autoSpaceDN/>
      <w:adjustRightInd/>
      <w:spacing w:before="100" w:beforeAutospacing="1" w:after="100" w:afterAutospacing="1"/>
      <w:textAlignment w:val="auto"/>
    </w:pPr>
    <w:rPr>
      <w:sz w:val="24"/>
      <w:szCs w:val="24"/>
      <w:lang w:val="fi-FI" w:eastAsia="fi-FI"/>
    </w:rPr>
  </w:style>
  <w:style w:type="character" w:customStyle="1" w:styleId="spellingerror">
    <w:name w:val="spellingerror"/>
    <w:basedOn w:val="DefaultParagraphFont"/>
    <w:rsid w:val="0091535C"/>
  </w:style>
  <w:style w:type="character" w:customStyle="1" w:styleId="normaltextrun">
    <w:name w:val="normaltextrun"/>
    <w:basedOn w:val="DefaultParagraphFont"/>
    <w:rsid w:val="0091535C"/>
  </w:style>
  <w:style w:type="character" w:customStyle="1" w:styleId="eop">
    <w:name w:val="eop"/>
    <w:basedOn w:val="DefaultParagraphFont"/>
    <w:rsid w:val="0091535C"/>
  </w:style>
  <w:style w:type="character" w:styleId="Hyperlink">
    <w:name w:val="Hyperlink"/>
    <w:basedOn w:val="DefaultParagraphFont"/>
    <w:uiPriority w:val="99"/>
    <w:semiHidden/>
    <w:unhideWhenUsed/>
    <w:rsid w:val="00A460E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45727091">
      <w:bodyDiv w:val="1"/>
      <w:marLeft w:val="0"/>
      <w:marRight w:val="0"/>
      <w:marTop w:val="0"/>
      <w:marBottom w:val="0"/>
      <w:divBdr>
        <w:top w:val="none" w:sz="0" w:space="0" w:color="auto"/>
        <w:left w:val="none" w:sz="0" w:space="0" w:color="auto"/>
        <w:bottom w:val="none" w:sz="0" w:space="0" w:color="auto"/>
        <w:right w:val="none" w:sz="0" w:space="0" w:color="auto"/>
      </w:divBdr>
      <w:divsChild>
        <w:div w:id="1822502583">
          <w:marLeft w:val="0"/>
          <w:marRight w:val="0"/>
          <w:marTop w:val="0"/>
          <w:marBottom w:val="0"/>
          <w:divBdr>
            <w:top w:val="none" w:sz="0" w:space="0" w:color="auto"/>
            <w:left w:val="none" w:sz="0" w:space="0" w:color="auto"/>
            <w:bottom w:val="none" w:sz="0" w:space="0" w:color="auto"/>
            <w:right w:val="none" w:sz="0" w:space="0" w:color="auto"/>
          </w:divBdr>
          <w:divsChild>
            <w:div w:id="511259808">
              <w:marLeft w:val="0"/>
              <w:marRight w:val="0"/>
              <w:marTop w:val="0"/>
              <w:marBottom w:val="0"/>
              <w:divBdr>
                <w:top w:val="none" w:sz="0" w:space="0" w:color="auto"/>
                <w:left w:val="none" w:sz="0" w:space="0" w:color="auto"/>
                <w:bottom w:val="none" w:sz="0" w:space="0" w:color="auto"/>
                <w:right w:val="none" w:sz="0" w:space="0" w:color="auto"/>
              </w:divBdr>
            </w:div>
          </w:divsChild>
        </w:div>
        <w:div w:id="1322349399">
          <w:marLeft w:val="0"/>
          <w:marRight w:val="0"/>
          <w:marTop w:val="0"/>
          <w:marBottom w:val="0"/>
          <w:divBdr>
            <w:top w:val="none" w:sz="0" w:space="0" w:color="auto"/>
            <w:left w:val="none" w:sz="0" w:space="0" w:color="auto"/>
            <w:bottom w:val="none" w:sz="0" w:space="0" w:color="auto"/>
            <w:right w:val="none" w:sz="0" w:space="0" w:color="auto"/>
          </w:divBdr>
          <w:divsChild>
            <w:div w:id="1130395667">
              <w:marLeft w:val="0"/>
              <w:marRight w:val="0"/>
              <w:marTop w:val="0"/>
              <w:marBottom w:val="0"/>
              <w:divBdr>
                <w:top w:val="none" w:sz="0" w:space="0" w:color="auto"/>
                <w:left w:val="none" w:sz="0" w:space="0" w:color="auto"/>
                <w:bottom w:val="none" w:sz="0" w:space="0" w:color="auto"/>
                <w:right w:val="none" w:sz="0" w:space="0" w:color="auto"/>
              </w:divBdr>
            </w:div>
            <w:div w:id="646134787">
              <w:marLeft w:val="0"/>
              <w:marRight w:val="0"/>
              <w:marTop w:val="0"/>
              <w:marBottom w:val="0"/>
              <w:divBdr>
                <w:top w:val="none" w:sz="0" w:space="0" w:color="auto"/>
                <w:left w:val="none" w:sz="0" w:space="0" w:color="auto"/>
                <w:bottom w:val="none" w:sz="0" w:space="0" w:color="auto"/>
                <w:right w:val="none" w:sz="0" w:space="0" w:color="auto"/>
              </w:divBdr>
            </w:div>
            <w:div w:id="1415588084">
              <w:marLeft w:val="0"/>
              <w:marRight w:val="0"/>
              <w:marTop w:val="0"/>
              <w:marBottom w:val="0"/>
              <w:divBdr>
                <w:top w:val="none" w:sz="0" w:space="0" w:color="auto"/>
                <w:left w:val="none" w:sz="0" w:space="0" w:color="auto"/>
                <w:bottom w:val="none" w:sz="0" w:space="0" w:color="auto"/>
                <w:right w:val="none" w:sz="0" w:space="0" w:color="auto"/>
              </w:divBdr>
            </w:div>
            <w:div w:id="900095277">
              <w:marLeft w:val="0"/>
              <w:marRight w:val="0"/>
              <w:marTop w:val="0"/>
              <w:marBottom w:val="0"/>
              <w:divBdr>
                <w:top w:val="none" w:sz="0" w:space="0" w:color="auto"/>
                <w:left w:val="none" w:sz="0" w:space="0" w:color="auto"/>
                <w:bottom w:val="none" w:sz="0" w:space="0" w:color="auto"/>
                <w:right w:val="none" w:sz="0" w:space="0" w:color="auto"/>
              </w:divBdr>
            </w:div>
            <w:div w:id="440417761">
              <w:marLeft w:val="0"/>
              <w:marRight w:val="0"/>
              <w:marTop w:val="0"/>
              <w:marBottom w:val="0"/>
              <w:divBdr>
                <w:top w:val="none" w:sz="0" w:space="0" w:color="auto"/>
                <w:left w:val="none" w:sz="0" w:space="0" w:color="auto"/>
                <w:bottom w:val="none" w:sz="0" w:space="0" w:color="auto"/>
                <w:right w:val="none" w:sz="0" w:space="0" w:color="auto"/>
              </w:divBdr>
            </w:div>
            <w:div w:id="2085368291">
              <w:marLeft w:val="0"/>
              <w:marRight w:val="0"/>
              <w:marTop w:val="0"/>
              <w:marBottom w:val="0"/>
              <w:divBdr>
                <w:top w:val="none" w:sz="0" w:space="0" w:color="auto"/>
                <w:left w:val="none" w:sz="0" w:space="0" w:color="auto"/>
                <w:bottom w:val="none" w:sz="0" w:space="0" w:color="auto"/>
                <w:right w:val="none" w:sz="0" w:space="0" w:color="auto"/>
              </w:divBdr>
            </w:div>
            <w:div w:id="2041664199">
              <w:marLeft w:val="0"/>
              <w:marRight w:val="0"/>
              <w:marTop w:val="0"/>
              <w:marBottom w:val="0"/>
              <w:divBdr>
                <w:top w:val="none" w:sz="0" w:space="0" w:color="auto"/>
                <w:left w:val="none" w:sz="0" w:space="0" w:color="auto"/>
                <w:bottom w:val="none" w:sz="0" w:space="0" w:color="auto"/>
                <w:right w:val="none" w:sz="0" w:space="0" w:color="auto"/>
              </w:divBdr>
            </w:div>
          </w:divsChild>
        </w:div>
        <w:div w:id="1110471848">
          <w:marLeft w:val="0"/>
          <w:marRight w:val="0"/>
          <w:marTop w:val="0"/>
          <w:marBottom w:val="0"/>
          <w:divBdr>
            <w:top w:val="none" w:sz="0" w:space="0" w:color="auto"/>
            <w:left w:val="none" w:sz="0" w:space="0" w:color="auto"/>
            <w:bottom w:val="none" w:sz="0" w:space="0" w:color="auto"/>
            <w:right w:val="none" w:sz="0" w:space="0" w:color="auto"/>
          </w:divBdr>
          <w:divsChild>
            <w:div w:id="1761759786">
              <w:marLeft w:val="0"/>
              <w:marRight w:val="0"/>
              <w:marTop w:val="0"/>
              <w:marBottom w:val="0"/>
              <w:divBdr>
                <w:top w:val="none" w:sz="0" w:space="0" w:color="auto"/>
                <w:left w:val="none" w:sz="0" w:space="0" w:color="auto"/>
                <w:bottom w:val="none" w:sz="0" w:space="0" w:color="auto"/>
                <w:right w:val="none" w:sz="0" w:space="0" w:color="auto"/>
              </w:divBdr>
            </w:div>
          </w:divsChild>
        </w:div>
        <w:div w:id="794055817">
          <w:marLeft w:val="0"/>
          <w:marRight w:val="0"/>
          <w:marTop w:val="0"/>
          <w:marBottom w:val="0"/>
          <w:divBdr>
            <w:top w:val="none" w:sz="0" w:space="0" w:color="auto"/>
            <w:left w:val="none" w:sz="0" w:space="0" w:color="auto"/>
            <w:bottom w:val="none" w:sz="0" w:space="0" w:color="auto"/>
            <w:right w:val="none" w:sz="0" w:space="0" w:color="auto"/>
          </w:divBdr>
          <w:divsChild>
            <w:div w:id="7023113">
              <w:marLeft w:val="0"/>
              <w:marRight w:val="0"/>
              <w:marTop w:val="0"/>
              <w:marBottom w:val="0"/>
              <w:divBdr>
                <w:top w:val="none" w:sz="0" w:space="0" w:color="auto"/>
                <w:left w:val="none" w:sz="0" w:space="0" w:color="auto"/>
                <w:bottom w:val="none" w:sz="0" w:space="0" w:color="auto"/>
                <w:right w:val="none" w:sz="0" w:space="0" w:color="auto"/>
              </w:divBdr>
            </w:div>
            <w:div w:id="545682091">
              <w:marLeft w:val="0"/>
              <w:marRight w:val="0"/>
              <w:marTop w:val="0"/>
              <w:marBottom w:val="0"/>
              <w:divBdr>
                <w:top w:val="none" w:sz="0" w:space="0" w:color="auto"/>
                <w:left w:val="none" w:sz="0" w:space="0" w:color="auto"/>
                <w:bottom w:val="none" w:sz="0" w:space="0" w:color="auto"/>
                <w:right w:val="none" w:sz="0" w:space="0" w:color="auto"/>
              </w:divBdr>
            </w:div>
          </w:divsChild>
        </w:div>
        <w:div w:id="913052240">
          <w:marLeft w:val="0"/>
          <w:marRight w:val="0"/>
          <w:marTop w:val="0"/>
          <w:marBottom w:val="0"/>
          <w:divBdr>
            <w:top w:val="none" w:sz="0" w:space="0" w:color="auto"/>
            <w:left w:val="none" w:sz="0" w:space="0" w:color="auto"/>
            <w:bottom w:val="none" w:sz="0" w:space="0" w:color="auto"/>
            <w:right w:val="none" w:sz="0" w:space="0" w:color="auto"/>
          </w:divBdr>
          <w:divsChild>
            <w:div w:id="808473203">
              <w:marLeft w:val="0"/>
              <w:marRight w:val="0"/>
              <w:marTop w:val="0"/>
              <w:marBottom w:val="0"/>
              <w:divBdr>
                <w:top w:val="none" w:sz="0" w:space="0" w:color="auto"/>
                <w:left w:val="none" w:sz="0" w:space="0" w:color="auto"/>
                <w:bottom w:val="none" w:sz="0" w:space="0" w:color="auto"/>
                <w:right w:val="none" w:sz="0" w:space="0" w:color="auto"/>
              </w:divBdr>
            </w:div>
          </w:divsChild>
        </w:div>
        <w:div w:id="265577708">
          <w:marLeft w:val="0"/>
          <w:marRight w:val="0"/>
          <w:marTop w:val="0"/>
          <w:marBottom w:val="0"/>
          <w:divBdr>
            <w:top w:val="none" w:sz="0" w:space="0" w:color="auto"/>
            <w:left w:val="none" w:sz="0" w:space="0" w:color="auto"/>
            <w:bottom w:val="none" w:sz="0" w:space="0" w:color="auto"/>
            <w:right w:val="none" w:sz="0" w:space="0" w:color="auto"/>
          </w:divBdr>
          <w:divsChild>
            <w:div w:id="60125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47754969">
      <w:bodyDiv w:val="1"/>
      <w:marLeft w:val="0"/>
      <w:marRight w:val="0"/>
      <w:marTop w:val="0"/>
      <w:marBottom w:val="0"/>
      <w:divBdr>
        <w:top w:val="none" w:sz="0" w:space="0" w:color="auto"/>
        <w:left w:val="none" w:sz="0" w:space="0" w:color="auto"/>
        <w:bottom w:val="none" w:sz="0" w:space="0" w:color="auto"/>
        <w:right w:val="none" w:sz="0" w:space="0" w:color="auto"/>
      </w:divBdr>
      <w:divsChild>
        <w:div w:id="1319307372">
          <w:marLeft w:val="0"/>
          <w:marRight w:val="0"/>
          <w:marTop w:val="0"/>
          <w:marBottom w:val="0"/>
          <w:divBdr>
            <w:top w:val="none" w:sz="0" w:space="0" w:color="auto"/>
            <w:left w:val="none" w:sz="0" w:space="0" w:color="auto"/>
            <w:bottom w:val="none" w:sz="0" w:space="0" w:color="auto"/>
            <w:right w:val="none" w:sz="0" w:space="0" w:color="auto"/>
          </w:divBdr>
          <w:divsChild>
            <w:div w:id="1250582779">
              <w:marLeft w:val="0"/>
              <w:marRight w:val="0"/>
              <w:marTop w:val="0"/>
              <w:marBottom w:val="0"/>
              <w:divBdr>
                <w:top w:val="none" w:sz="0" w:space="0" w:color="auto"/>
                <w:left w:val="none" w:sz="0" w:space="0" w:color="auto"/>
                <w:bottom w:val="none" w:sz="0" w:space="0" w:color="auto"/>
                <w:right w:val="none" w:sz="0" w:space="0" w:color="auto"/>
              </w:divBdr>
              <w:divsChild>
                <w:div w:id="275450332">
                  <w:marLeft w:val="0"/>
                  <w:marRight w:val="0"/>
                  <w:marTop w:val="0"/>
                  <w:marBottom w:val="0"/>
                  <w:divBdr>
                    <w:top w:val="none" w:sz="0" w:space="0" w:color="auto"/>
                    <w:left w:val="none" w:sz="0" w:space="0" w:color="auto"/>
                    <w:bottom w:val="none" w:sz="0" w:space="0" w:color="auto"/>
                    <w:right w:val="none" w:sz="0" w:space="0" w:color="auto"/>
                  </w:divBdr>
                </w:div>
              </w:divsChild>
            </w:div>
            <w:div w:id="851989319">
              <w:marLeft w:val="0"/>
              <w:marRight w:val="0"/>
              <w:marTop w:val="0"/>
              <w:marBottom w:val="0"/>
              <w:divBdr>
                <w:top w:val="none" w:sz="0" w:space="0" w:color="auto"/>
                <w:left w:val="none" w:sz="0" w:space="0" w:color="auto"/>
                <w:bottom w:val="none" w:sz="0" w:space="0" w:color="auto"/>
                <w:right w:val="none" w:sz="0" w:space="0" w:color="auto"/>
              </w:divBdr>
              <w:divsChild>
                <w:div w:id="657805439">
                  <w:marLeft w:val="0"/>
                  <w:marRight w:val="0"/>
                  <w:marTop w:val="0"/>
                  <w:marBottom w:val="0"/>
                  <w:divBdr>
                    <w:top w:val="none" w:sz="0" w:space="0" w:color="auto"/>
                    <w:left w:val="none" w:sz="0" w:space="0" w:color="auto"/>
                    <w:bottom w:val="none" w:sz="0" w:space="0" w:color="auto"/>
                    <w:right w:val="none" w:sz="0" w:space="0" w:color="auto"/>
                  </w:divBdr>
                </w:div>
              </w:divsChild>
            </w:div>
            <w:div w:id="1639146622">
              <w:marLeft w:val="0"/>
              <w:marRight w:val="0"/>
              <w:marTop w:val="0"/>
              <w:marBottom w:val="0"/>
              <w:divBdr>
                <w:top w:val="none" w:sz="0" w:space="0" w:color="auto"/>
                <w:left w:val="none" w:sz="0" w:space="0" w:color="auto"/>
                <w:bottom w:val="none" w:sz="0" w:space="0" w:color="auto"/>
                <w:right w:val="none" w:sz="0" w:space="0" w:color="auto"/>
              </w:divBdr>
              <w:divsChild>
                <w:div w:id="1802529442">
                  <w:marLeft w:val="0"/>
                  <w:marRight w:val="0"/>
                  <w:marTop w:val="0"/>
                  <w:marBottom w:val="0"/>
                  <w:divBdr>
                    <w:top w:val="none" w:sz="0" w:space="0" w:color="auto"/>
                    <w:left w:val="none" w:sz="0" w:space="0" w:color="auto"/>
                    <w:bottom w:val="none" w:sz="0" w:space="0" w:color="auto"/>
                    <w:right w:val="none" w:sz="0" w:space="0" w:color="auto"/>
                  </w:divBdr>
                </w:div>
              </w:divsChild>
            </w:div>
            <w:div w:id="138813891">
              <w:marLeft w:val="0"/>
              <w:marRight w:val="0"/>
              <w:marTop w:val="0"/>
              <w:marBottom w:val="0"/>
              <w:divBdr>
                <w:top w:val="none" w:sz="0" w:space="0" w:color="auto"/>
                <w:left w:val="none" w:sz="0" w:space="0" w:color="auto"/>
                <w:bottom w:val="none" w:sz="0" w:space="0" w:color="auto"/>
                <w:right w:val="none" w:sz="0" w:space="0" w:color="auto"/>
              </w:divBdr>
              <w:divsChild>
                <w:div w:id="1350255344">
                  <w:marLeft w:val="0"/>
                  <w:marRight w:val="0"/>
                  <w:marTop w:val="0"/>
                  <w:marBottom w:val="0"/>
                  <w:divBdr>
                    <w:top w:val="none" w:sz="0" w:space="0" w:color="auto"/>
                    <w:left w:val="none" w:sz="0" w:space="0" w:color="auto"/>
                    <w:bottom w:val="none" w:sz="0" w:space="0" w:color="auto"/>
                    <w:right w:val="none" w:sz="0" w:space="0" w:color="auto"/>
                  </w:divBdr>
                </w:div>
              </w:divsChild>
            </w:div>
            <w:div w:id="740755116">
              <w:marLeft w:val="0"/>
              <w:marRight w:val="0"/>
              <w:marTop w:val="0"/>
              <w:marBottom w:val="0"/>
              <w:divBdr>
                <w:top w:val="none" w:sz="0" w:space="0" w:color="auto"/>
                <w:left w:val="none" w:sz="0" w:space="0" w:color="auto"/>
                <w:bottom w:val="none" w:sz="0" w:space="0" w:color="auto"/>
                <w:right w:val="none" w:sz="0" w:space="0" w:color="auto"/>
              </w:divBdr>
              <w:divsChild>
                <w:div w:id="1357610864">
                  <w:marLeft w:val="0"/>
                  <w:marRight w:val="0"/>
                  <w:marTop w:val="0"/>
                  <w:marBottom w:val="0"/>
                  <w:divBdr>
                    <w:top w:val="none" w:sz="0" w:space="0" w:color="auto"/>
                    <w:left w:val="none" w:sz="0" w:space="0" w:color="auto"/>
                    <w:bottom w:val="none" w:sz="0" w:space="0" w:color="auto"/>
                    <w:right w:val="none" w:sz="0" w:space="0" w:color="auto"/>
                  </w:divBdr>
                </w:div>
              </w:divsChild>
            </w:div>
            <w:div w:id="980040161">
              <w:marLeft w:val="0"/>
              <w:marRight w:val="0"/>
              <w:marTop w:val="0"/>
              <w:marBottom w:val="0"/>
              <w:divBdr>
                <w:top w:val="none" w:sz="0" w:space="0" w:color="auto"/>
                <w:left w:val="none" w:sz="0" w:space="0" w:color="auto"/>
                <w:bottom w:val="none" w:sz="0" w:space="0" w:color="auto"/>
                <w:right w:val="none" w:sz="0" w:space="0" w:color="auto"/>
              </w:divBdr>
              <w:divsChild>
                <w:div w:id="2070109966">
                  <w:marLeft w:val="0"/>
                  <w:marRight w:val="0"/>
                  <w:marTop w:val="0"/>
                  <w:marBottom w:val="0"/>
                  <w:divBdr>
                    <w:top w:val="none" w:sz="0" w:space="0" w:color="auto"/>
                    <w:left w:val="none" w:sz="0" w:space="0" w:color="auto"/>
                    <w:bottom w:val="none" w:sz="0" w:space="0" w:color="auto"/>
                    <w:right w:val="none" w:sz="0" w:space="0" w:color="auto"/>
                  </w:divBdr>
                </w:div>
              </w:divsChild>
            </w:div>
            <w:div w:id="600532822">
              <w:marLeft w:val="0"/>
              <w:marRight w:val="0"/>
              <w:marTop w:val="0"/>
              <w:marBottom w:val="0"/>
              <w:divBdr>
                <w:top w:val="none" w:sz="0" w:space="0" w:color="auto"/>
                <w:left w:val="none" w:sz="0" w:space="0" w:color="auto"/>
                <w:bottom w:val="none" w:sz="0" w:space="0" w:color="auto"/>
                <w:right w:val="none" w:sz="0" w:space="0" w:color="auto"/>
              </w:divBdr>
              <w:divsChild>
                <w:div w:id="33386001">
                  <w:marLeft w:val="0"/>
                  <w:marRight w:val="0"/>
                  <w:marTop w:val="0"/>
                  <w:marBottom w:val="0"/>
                  <w:divBdr>
                    <w:top w:val="none" w:sz="0" w:space="0" w:color="auto"/>
                    <w:left w:val="none" w:sz="0" w:space="0" w:color="auto"/>
                    <w:bottom w:val="none" w:sz="0" w:space="0" w:color="auto"/>
                    <w:right w:val="none" w:sz="0" w:space="0" w:color="auto"/>
                  </w:divBdr>
                </w:div>
              </w:divsChild>
            </w:div>
            <w:div w:id="775562940">
              <w:marLeft w:val="0"/>
              <w:marRight w:val="0"/>
              <w:marTop w:val="0"/>
              <w:marBottom w:val="0"/>
              <w:divBdr>
                <w:top w:val="none" w:sz="0" w:space="0" w:color="auto"/>
                <w:left w:val="none" w:sz="0" w:space="0" w:color="auto"/>
                <w:bottom w:val="none" w:sz="0" w:space="0" w:color="auto"/>
                <w:right w:val="none" w:sz="0" w:space="0" w:color="auto"/>
              </w:divBdr>
              <w:divsChild>
                <w:div w:id="1886017063">
                  <w:marLeft w:val="0"/>
                  <w:marRight w:val="0"/>
                  <w:marTop w:val="0"/>
                  <w:marBottom w:val="0"/>
                  <w:divBdr>
                    <w:top w:val="none" w:sz="0" w:space="0" w:color="auto"/>
                    <w:left w:val="none" w:sz="0" w:space="0" w:color="auto"/>
                    <w:bottom w:val="none" w:sz="0" w:space="0" w:color="auto"/>
                    <w:right w:val="none" w:sz="0" w:space="0" w:color="auto"/>
                  </w:divBdr>
                </w:div>
              </w:divsChild>
            </w:div>
            <w:div w:id="8992296">
              <w:marLeft w:val="0"/>
              <w:marRight w:val="0"/>
              <w:marTop w:val="0"/>
              <w:marBottom w:val="0"/>
              <w:divBdr>
                <w:top w:val="none" w:sz="0" w:space="0" w:color="auto"/>
                <w:left w:val="none" w:sz="0" w:space="0" w:color="auto"/>
                <w:bottom w:val="none" w:sz="0" w:space="0" w:color="auto"/>
                <w:right w:val="none" w:sz="0" w:space="0" w:color="auto"/>
              </w:divBdr>
              <w:divsChild>
                <w:div w:id="2073120093">
                  <w:marLeft w:val="0"/>
                  <w:marRight w:val="0"/>
                  <w:marTop w:val="0"/>
                  <w:marBottom w:val="0"/>
                  <w:divBdr>
                    <w:top w:val="none" w:sz="0" w:space="0" w:color="auto"/>
                    <w:left w:val="none" w:sz="0" w:space="0" w:color="auto"/>
                    <w:bottom w:val="none" w:sz="0" w:space="0" w:color="auto"/>
                    <w:right w:val="none" w:sz="0" w:space="0" w:color="auto"/>
                  </w:divBdr>
                </w:div>
              </w:divsChild>
            </w:div>
            <w:div w:id="921715073">
              <w:marLeft w:val="0"/>
              <w:marRight w:val="0"/>
              <w:marTop w:val="0"/>
              <w:marBottom w:val="0"/>
              <w:divBdr>
                <w:top w:val="none" w:sz="0" w:space="0" w:color="auto"/>
                <w:left w:val="none" w:sz="0" w:space="0" w:color="auto"/>
                <w:bottom w:val="none" w:sz="0" w:space="0" w:color="auto"/>
                <w:right w:val="none" w:sz="0" w:space="0" w:color="auto"/>
              </w:divBdr>
              <w:divsChild>
                <w:div w:id="745223560">
                  <w:marLeft w:val="0"/>
                  <w:marRight w:val="0"/>
                  <w:marTop w:val="0"/>
                  <w:marBottom w:val="0"/>
                  <w:divBdr>
                    <w:top w:val="none" w:sz="0" w:space="0" w:color="auto"/>
                    <w:left w:val="none" w:sz="0" w:space="0" w:color="auto"/>
                    <w:bottom w:val="none" w:sz="0" w:space="0" w:color="auto"/>
                    <w:right w:val="none" w:sz="0" w:space="0" w:color="auto"/>
                  </w:divBdr>
                </w:div>
              </w:divsChild>
            </w:div>
            <w:div w:id="2051492158">
              <w:marLeft w:val="0"/>
              <w:marRight w:val="0"/>
              <w:marTop w:val="0"/>
              <w:marBottom w:val="0"/>
              <w:divBdr>
                <w:top w:val="none" w:sz="0" w:space="0" w:color="auto"/>
                <w:left w:val="none" w:sz="0" w:space="0" w:color="auto"/>
                <w:bottom w:val="none" w:sz="0" w:space="0" w:color="auto"/>
                <w:right w:val="none" w:sz="0" w:space="0" w:color="auto"/>
              </w:divBdr>
              <w:divsChild>
                <w:div w:id="150561408">
                  <w:marLeft w:val="0"/>
                  <w:marRight w:val="0"/>
                  <w:marTop w:val="0"/>
                  <w:marBottom w:val="0"/>
                  <w:divBdr>
                    <w:top w:val="none" w:sz="0" w:space="0" w:color="auto"/>
                    <w:left w:val="none" w:sz="0" w:space="0" w:color="auto"/>
                    <w:bottom w:val="none" w:sz="0" w:space="0" w:color="auto"/>
                    <w:right w:val="none" w:sz="0" w:space="0" w:color="auto"/>
                  </w:divBdr>
                </w:div>
              </w:divsChild>
            </w:div>
            <w:div w:id="1480459001">
              <w:marLeft w:val="0"/>
              <w:marRight w:val="0"/>
              <w:marTop w:val="0"/>
              <w:marBottom w:val="0"/>
              <w:divBdr>
                <w:top w:val="none" w:sz="0" w:space="0" w:color="auto"/>
                <w:left w:val="none" w:sz="0" w:space="0" w:color="auto"/>
                <w:bottom w:val="none" w:sz="0" w:space="0" w:color="auto"/>
                <w:right w:val="none" w:sz="0" w:space="0" w:color="auto"/>
              </w:divBdr>
              <w:divsChild>
                <w:div w:id="1858542854">
                  <w:marLeft w:val="0"/>
                  <w:marRight w:val="0"/>
                  <w:marTop w:val="0"/>
                  <w:marBottom w:val="0"/>
                  <w:divBdr>
                    <w:top w:val="none" w:sz="0" w:space="0" w:color="auto"/>
                    <w:left w:val="none" w:sz="0" w:space="0" w:color="auto"/>
                    <w:bottom w:val="none" w:sz="0" w:space="0" w:color="auto"/>
                    <w:right w:val="none" w:sz="0" w:space="0" w:color="auto"/>
                  </w:divBdr>
                </w:div>
                <w:div w:id="1898710479">
                  <w:marLeft w:val="0"/>
                  <w:marRight w:val="0"/>
                  <w:marTop w:val="0"/>
                  <w:marBottom w:val="0"/>
                  <w:divBdr>
                    <w:top w:val="none" w:sz="0" w:space="0" w:color="auto"/>
                    <w:left w:val="none" w:sz="0" w:space="0" w:color="auto"/>
                    <w:bottom w:val="none" w:sz="0" w:space="0" w:color="auto"/>
                    <w:right w:val="none" w:sz="0" w:space="0" w:color="auto"/>
                  </w:divBdr>
                </w:div>
                <w:div w:id="1728601640">
                  <w:marLeft w:val="0"/>
                  <w:marRight w:val="0"/>
                  <w:marTop w:val="0"/>
                  <w:marBottom w:val="0"/>
                  <w:divBdr>
                    <w:top w:val="none" w:sz="0" w:space="0" w:color="auto"/>
                    <w:left w:val="none" w:sz="0" w:space="0" w:color="auto"/>
                    <w:bottom w:val="none" w:sz="0" w:space="0" w:color="auto"/>
                    <w:right w:val="none" w:sz="0" w:space="0" w:color="auto"/>
                  </w:divBdr>
                </w:div>
              </w:divsChild>
            </w:div>
            <w:div w:id="483086416">
              <w:marLeft w:val="0"/>
              <w:marRight w:val="0"/>
              <w:marTop w:val="0"/>
              <w:marBottom w:val="0"/>
              <w:divBdr>
                <w:top w:val="none" w:sz="0" w:space="0" w:color="auto"/>
                <w:left w:val="none" w:sz="0" w:space="0" w:color="auto"/>
                <w:bottom w:val="none" w:sz="0" w:space="0" w:color="auto"/>
                <w:right w:val="none" w:sz="0" w:space="0" w:color="auto"/>
              </w:divBdr>
              <w:divsChild>
                <w:div w:id="611132809">
                  <w:marLeft w:val="0"/>
                  <w:marRight w:val="0"/>
                  <w:marTop w:val="0"/>
                  <w:marBottom w:val="0"/>
                  <w:divBdr>
                    <w:top w:val="none" w:sz="0" w:space="0" w:color="auto"/>
                    <w:left w:val="none" w:sz="0" w:space="0" w:color="auto"/>
                    <w:bottom w:val="none" w:sz="0" w:space="0" w:color="auto"/>
                    <w:right w:val="none" w:sz="0" w:space="0" w:color="auto"/>
                  </w:divBdr>
                </w:div>
              </w:divsChild>
            </w:div>
            <w:div w:id="1623347278">
              <w:marLeft w:val="0"/>
              <w:marRight w:val="0"/>
              <w:marTop w:val="0"/>
              <w:marBottom w:val="0"/>
              <w:divBdr>
                <w:top w:val="none" w:sz="0" w:space="0" w:color="auto"/>
                <w:left w:val="none" w:sz="0" w:space="0" w:color="auto"/>
                <w:bottom w:val="none" w:sz="0" w:space="0" w:color="auto"/>
                <w:right w:val="none" w:sz="0" w:space="0" w:color="auto"/>
              </w:divBdr>
              <w:divsChild>
                <w:div w:id="704326885">
                  <w:marLeft w:val="0"/>
                  <w:marRight w:val="0"/>
                  <w:marTop w:val="0"/>
                  <w:marBottom w:val="0"/>
                  <w:divBdr>
                    <w:top w:val="none" w:sz="0" w:space="0" w:color="auto"/>
                    <w:left w:val="none" w:sz="0" w:space="0" w:color="auto"/>
                    <w:bottom w:val="none" w:sz="0" w:space="0" w:color="auto"/>
                    <w:right w:val="none" w:sz="0" w:space="0" w:color="auto"/>
                  </w:divBdr>
                </w:div>
                <w:div w:id="1753698635">
                  <w:marLeft w:val="0"/>
                  <w:marRight w:val="0"/>
                  <w:marTop w:val="0"/>
                  <w:marBottom w:val="0"/>
                  <w:divBdr>
                    <w:top w:val="none" w:sz="0" w:space="0" w:color="auto"/>
                    <w:left w:val="none" w:sz="0" w:space="0" w:color="auto"/>
                    <w:bottom w:val="none" w:sz="0" w:space="0" w:color="auto"/>
                    <w:right w:val="none" w:sz="0" w:space="0" w:color="auto"/>
                  </w:divBdr>
                </w:div>
                <w:div w:id="1282758978">
                  <w:marLeft w:val="0"/>
                  <w:marRight w:val="0"/>
                  <w:marTop w:val="0"/>
                  <w:marBottom w:val="0"/>
                  <w:divBdr>
                    <w:top w:val="none" w:sz="0" w:space="0" w:color="auto"/>
                    <w:left w:val="none" w:sz="0" w:space="0" w:color="auto"/>
                    <w:bottom w:val="none" w:sz="0" w:space="0" w:color="auto"/>
                    <w:right w:val="none" w:sz="0" w:space="0" w:color="auto"/>
                  </w:divBdr>
                </w:div>
              </w:divsChild>
            </w:div>
            <w:div w:id="1139424176">
              <w:marLeft w:val="0"/>
              <w:marRight w:val="0"/>
              <w:marTop w:val="0"/>
              <w:marBottom w:val="0"/>
              <w:divBdr>
                <w:top w:val="none" w:sz="0" w:space="0" w:color="auto"/>
                <w:left w:val="none" w:sz="0" w:space="0" w:color="auto"/>
                <w:bottom w:val="none" w:sz="0" w:space="0" w:color="auto"/>
                <w:right w:val="none" w:sz="0" w:space="0" w:color="auto"/>
              </w:divBdr>
              <w:divsChild>
                <w:div w:id="1510486325">
                  <w:marLeft w:val="0"/>
                  <w:marRight w:val="0"/>
                  <w:marTop w:val="0"/>
                  <w:marBottom w:val="0"/>
                  <w:divBdr>
                    <w:top w:val="none" w:sz="0" w:space="0" w:color="auto"/>
                    <w:left w:val="none" w:sz="0" w:space="0" w:color="auto"/>
                    <w:bottom w:val="none" w:sz="0" w:space="0" w:color="auto"/>
                    <w:right w:val="none" w:sz="0" w:space="0" w:color="auto"/>
                  </w:divBdr>
                </w:div>
              </w:divsChild>
            </w:div>
            <w:div w:id="1911839458">
              <w:marLeft w:val="0"/>
              <w:marRight w:val="0"/>
              <w:marTop w:val="0"/>
              <w:marBottom w:val="0"/>
              <w:divBdr>
                <w:top w:val="none" w:sz="0" w:space="0" w:color="auto"/>
                <w:left w:val="none" w:sz="0" w:space="0" w:color="auto"/>
                <w:bottom w:val="none" w:sz="0" w:space="0" w:color="auto"/>
                <w:right w:val="none" w:sz="0" w:space="0" w:color="auto"/>
              </w:divBdr>
              <w:divsChild>
                <w:div w:id="1450271851">
                  <w:marLeft w:val="0"/>
                  <w:marRight w:val="0"/>
                  <w:marTop w:val="0"/>
                  <w:marBottom w:val="0"/>
                  <w:divBdr>
                    <w:top w:val="none" w:sz="0" w:space="0" w:color="auto"/>
                    <w:left w:val="none" w:sz="0" w:space="0" w:color="auto"/>
                    <w:bottom w:val="none" w:sz="0" w:space="0" w:color="auto"/>
                    <w:right w:val="none" w:sz="0" w:space="0" w:color="auto"/>
                  </w:divBdr>
                </w:div>
              </w:divsChild>
            </w:div>
            <w:div w:id="650796592">
              <w:marLeft w:val="0"/>
              <w:marRight w:val="0"/>
              <w:marTop w:val="0"/>
              <w:marBottom w:val="0"/>
              <w:divBdr>
                <w:top w:val="none" w:sz="0" w:space="0" w:color="auto"/>
                <w:left w:val="none" w:sz="0" w:space="0" w:color="auto"/>
                <w:bottom w:val="none" w:sz="0" w:space="0" w:color="auto"/>
                <w:right w:val="none" w:sz="0" w:space="0" w:color="auto"/>
              </w:divBdr>
              <w:divsChild>
                <w:div w:id="576210556">
                  <w:marLeft w:val="0"/>
                  <w:marRight w:val="0"/>
                  <w:marTop w:val="0"/>
                  <w:marBottom w:val="0"/>
                  <w:divBdr>
                    <w:top w:val="none" w:sz="0" w:space="0" w:color="auto"/>
                    <w:left w:val="none" w:sz="0" w:space="0" w:color="auto"/>
                    <w:bottom w:val="none" w:sz="0" w:space="0" w:color="auto"/>
                    <w:right w:val="none" w:sz="0" w:space="0" w:color="auto"/>
                  </w:divBdr>
                </w:div>
              </w:divsChild>
            </w:div>
            <w:div w:id="747458815">
              <w:marLeft w:val="0"/>
              <w:marRight w:val="0"/>
              <w:marTop w:val="0"/>
              <w:marBottom w:val="0"/>
              <w:divBdr>
                <w:top w:val="none" w:sz="0" w:space="0" w:color="auto"/>
                <w:left w:val="none" w:sz="0" w:space="0" w:color="auto"/>
                <w:bottom w:val="none" w:sz="0" w:space="0" w:color="auto"/>
                <w:right w:val="none" w:sz="0" w:space="0" w:color="auto"/>
              </w:divBdr>
              <w:divsChild>
                <w:div w:id="1840189589">
                  <w:marLeft w:val="0"/>
                  <w:marRight w:val="0"/>
                  <w:marTop w:val="0"/>
                  <w:marBottom w:val="0"/>
                  <w:divBdr>
                    <w:top w:val="none" w:sz="0" w:space="0" w:color="auto"/>
                    <w:left w:val="none" w:sz="0" w:space="0" w:color="auto"/>
                    <w:bottom w:val="none" w:sz="0" w:space="0" w:color="auto"/>
                    <w:right w:val="none" w:sz="0" w:space="0" w:color="auto"/>
                  </w:divBdr>
                </w:div>
              </w:divsChild>
            </w:div>
            <w:div w:id="519659153">
              <w:marLeft w:val="0"/>
              <w:marRight w:val="0"/>
              <w:marTop w:val="0"/>
              <w:marBottom w:val="0"/>
              <w:divBdr>
                <w:top w:val="none" w:sz="0" w:space="0" w:color="auto"/>
                <w:left w:val="none" w:sz="0" w:space="0" w:color="auto"/>
                <w:bottom w:val="none" w:sz="0" w:space="0" w:color="auto"/>
                <w:right w:val="none" w:sz="0" w:space="0" w:color="auto"/>
              </w:divBdr>
              <w:divsChild>
                <w:div w:id="1492327493">
                  <w:marLeft w:val="0"/>
                  <w:marRight w:val="0"/>
                  <w:marTop w:val="0"/>
                  <w:marBottom w:val="0"/>
                  <w:divBdr>
                    <w:top w:val="none" w:sz="0" w:space="0" w:color="auto"/>
                    <w:left w:val="none" w:sz="0" w:space="0" w:color="auto"/>
                    <w:bottom w:val="none" w:sz="0" w:space="0" w:color="auto"/>
                    <w:right w:val="none" w:sz="0" w:space="0" w:color="auto"/>
                  </w:divBdr>
                </w:div>
              </w:divsChild>
            </w:div>
            <w:div w:id="1956517674">
              <w:marLeft w:val="0"/>
              <w:marRight w:val="0"/>
              <w:marTop w:val="0"/>
              <w:marBottom w:val="0"/>
              <w:divBdr>
                <w:top w:val="none" w:sz="0" w:space="0" w:color="auto"/>
                <w:left w:val="none" w:sz="0" w:space="0" w:color="auto"/>
                <w:bottom w:val="none" w:sz="0" w:space="0" w:color="auto"/>
                <w:right w:val="none" w:sz="0" w:space="0" w:color="auto"/>
              </w:divBdr>
              <w:divsChild>
                <w:div w:id="270865876">
                  <w:marLeft w:val="0"/>
                  <w:marRight w:val="0"/>
                  <w:marTop w:val="0"/>
                  <w:marBottom w:val="0"/>
                  <w:divBdr>
                    <w:top w:val="none" w:sz="0" w:space="0" w:color="auto"/>
                    <w:left w:val="none" w:sz="0" w:space="0" w:color="auto"/>
                    <w:bottom w:val="none" w:sz="0" w:space="0" w:color="auto"/>
                    <w:right w:val="none" w:sz="0" w:space="0" w:color="auto"/>
                  </w:divBdr>
                </w:div>
              </w:divsChild>
            </w:div>
            <w:div w:id="261837242">
              <w:marLeft w:val="0"/>
              <w:marRight w:val="0"/>
              <w:marTop w:val="0"/>
              <w:marBottom w:val="0"/>
              <w:divBdr>
                <w:top w:val="none" w:sz="0" w:space="0" w:color="auto"/>
                <w:left w:val="none" w:sz="0" w:space="0" w:color="auto"/>
                <w:bottom w:val="none" w:sz="0" w:space="0" w:color="auto"/>
                <w:right w:val="none" w:sz="0" w:space="0" w:color="auto"/>
              </w:divBdr>
              <w:divsChild>
                <w:div w:id="734158274">
                  <w:marLeft w:val="0"/>
                  <w:marRight w:val="0"/>
                  <w:marTop w:val="0"/>
                  <w:marBottom w:val="0"/>
                  <w:divBdr>
                    <w:top w:val="none" w:sz="0" w:space="0" w:color="auto"/>
                    <w:left w:val="none" w:sz="0" w:space="0" w:color="auto"/>
                    <w:bottom w:val="none" w:sz="0" w:space="0" w:color="auto"/>
                    <w:right w:val="none" w:sz="0" w:space="0" w:color="auto"/>
                  </w:divBdr>
                </w:div>
              </w:divsChild>
            </w:div>
            <w:div w:id="1407803153">
              <w:marLeft w:val="0"/>
              <w:marRight w:val="0"/>
              <w:marTop w:val="0"/>
              <w:marBottom w:val="0"/>
              <w:divBdr>
                <w:top w:val="none" w:sz="0" w:space="0" w:color="auto"/>
                <w:left w:val="none" w:sz="0" w:space="0" w:color="auto"/>
                <w:bottom w:val="none" w:sz="0" w:space="0" w:color="auto"/>
                <w:right w:val="none" w:sz="0" w:space="0" w:color="auto"/>
              </w:divBdr>
              <w:divsChild>
                <w:div w:id="2093312505">
                  <w:marLeft w:val="0"/>
                  <w:marRight w:val="0"/>
                  <w:marTop w:val="0"/>
                  <w:marBottom w:val="0"/>
                  <w:divBdr>
                    <w:top w:val="none" w:sz="0" w:space="0" w:color="auto"/>
                    <w:left w:val="none" w:sz="0" w:space="0" w:color="auto"/>
                    <w:bottom w:val="none" w:sz="0" w:space="0" w:color="auto"/>
                    <w:right w:val="none" w:sz="0" w:space="0" w:color="auto"/>
                  </w:divBdr>
                </w:div>
                <w:div w:id="478883402">
                  <w:marLeft w:val="0"/>
                  <w:marRight w:val="0"/>
                  <w:marTop w:val="0"/>
                  <w:marBottom w:val="0"/>
                  <w:divBdr>
                    <w:top w:val="none" w:sz="0" w:space="0" w:color="auto"/>
                    <w:left w:val="none" w:sz="0" w:space="0" w:color="auto"/>
                    <w:bottom w:val="none" w:sz="0" w:space="0" w:color="auto"/>
                    <w:right w:val="none" w:sz="0" w:space="0" w:color="auto"/>
                  </w:divBdr>
                </w:div>
              </w:divsChild>
            </w:div>
            <w:div w:id="1500583884">
              <w:marLeft w:val="0"/>
              <w:marRight w:val="0"/>
              <w:marTop w:val="0"/>
              <w:marBottom w:val="0"/>
              <w:divBdr>
                <w:top w:val="none" w:sz="0" w:space="0" w:color="auto"/>
                <w:left w:val="none" w:sz="0" w:space="0" w:color="auto"/>
                <w:bottom w:val="none" w:sz="0" w:space="0" w:color="auto"/>
                <w:right w:val="none" w:sz="0" w:space="0" w:color="auto"/>
              </w:divBdr>
              <w:divsChild>
                <w:div w:id="739714059">
                  <w:marLeft w:val="0"/>
                  <w:marRight w:val="0"/>
                  <w:marTop w:val="0"/>
                  <w:marBottom w:val="0"/>
                  <w:divBdr>
                    <w:top w:val="none" w:sz="0" w:space="0" w:color="auto"/>
                    <w:left w:val="none" w:sz="0" w:space="0" w:color="auto"/>
                    <w:bottom w:val="none" w:sz="0" w:space="0" w:color="auto"/>
                    <w:right w:val="none" w:sz="0" w:space="0" w:color="auto"/>
                  </w:divBdr>
                </w:div>
              </w:divsChild>
            </w:div>
            <w:div w:id="48581974">
              <w:marLeft w:val="0"/>
              <w:marRight w:val="0"/>
              <w:marTop w:val="0"/>
              <w:marBottom w:val="0"/>
              <w:divBdr>
                <w:top w:val="none" w:sz="0" w:space="0" w:color="auto"/>
                <w:left w:val="none" w:sz="0" w:space="0" w:color="auto"/>
                <w:bottom w:val="none" w:sz="0" w:space="0" w:color="auto"/>
                <w:right w:val="none" w:sz="0" w:space="0" w:color="auto"/>
              </w:divBdr>
              <w:divsChild>
                <w:div w:id="180245460">
                  <w:marLeft w:val="0"/>
                  <w:marRight w:val="0"/>
                  <w:marTop w:val="0"/>
                  <w:marBottom w:val="0"/>
                  <w:divBdr>
                    <w:top w:val="none" w:sz="0" w:space="0" w:color="auto"/>
                    <w:left w:val="none" w:sz="0" w:space="0" w:color="auto"/>
                    <w:bottom w:val="none" w:sz="0" w:space="0" w:color="auto"/>
                    <w:right w:val="none" w:sz="0" w:space="0" w:color="auto"/>
                  </w:divBdr>
                </w:div>
              </w:divsChild>
            </w:div>
            <w:div w:id="839736414">
              <w:marLeft w:val="0"/>
              <w:marRight w:val="0"/>
              <w:marTop w:val="0"/>
              <w:marBottom w:val="0"/>
              <w:divBdr>
                <w:top w:val="none" w:sz="0" w:space="0" w:color="auto"/>
                <w:left w:val="none" w:sz="0" w:space="0" w:color="auto"/>
                <w:bottom w:val="none" w:sz="0" w:space="0" w:color="auto"/>
                <w:right w:val="none" w:sz="0" w:space="0" w:color="auto"/>
              </w:divBdr>
              <w:divsChild>
                <w:div w:id="154422852">
                  <w:marLeft w:val="0"/>
                  <w:marRight w:val="0"/>
                  <w:marTop w:val="0"/>
                  <w:marBottom w:val="0"/>
                  <w:divBdr>
                    <w:top w:val="none" w:sz="0" w:space="0" w:color="auto"/>
                    <w:left w:val="none" w:sz="0" w:space="0" w:color="auto"/>
                    <w:bottom w:val="none" w:sz="0" w:space="0" w:color="auto"/>
                    <w:right w:val="none" w:sz="0" w:space="0" w:color="auto"/>
                  </w:divBdr>
                </w:div>
              </w:divsChild>
            </w:div>
            <w:div w:id="108747809">
              <w:marLeft w:val="0"/>
              <w:marRight w:val="0"/>
              <w:marTop w:val="0"/>
              <w:marBottom w:val="0"/>
              <w:divBdr>
                <w:top w:val="none" w:sz="0" w:space="0" w:color="auto"/>
                <w:left w:val="none" w:sz="0" w:space="0" w:color="auto"/>
                <w:bottom w:val="none" w:sz="0" w:space="0" w:color="auto"/>
                <w:right w:val="none" w:sz="0" w:space="0" w:color="auto"/>
              </w:divBdr>
              <w:divsChild>
                <w:div w:id="482815186">
                  <w:marLeft w:val="0"/>
                  <w:marRight w:val="0"/>
                  <w:marTop w:val="0"/>
                  <w:marBottom w:val="0"/>
                  <w:divBdr>
                    <w:top w:val="none" w:sz="0" w:space="0" w:color="auto"/>
                    <w:left w:val="none" w:sz="0" w:space="0" w:color="auto"/>
                    <w:bottom w:val="none" w:sz="0" w:space="0" w:color="auto"/>
                    <w:right w:val="none" w:sz="0" w:space="0" w:color="auto"/>
                  </w:divBdr>
                </w:div>
              </w:divsChild>
            </w:div>
            <w:div w:id="1222906610">
              <w:marLeft w:val="0"/>
              <w:marRight w:val="0"/>
              <w:marTop w:val="0"/>
              <w:marBottom w:val="0"/>
              <w:divBdr>
                <w:top w:val="none" w:sz="0" w:space="0" w:color="auto"/>
                <w:left w:val="none" w:sz="0" w:space="0" w:color="auto"/>
                <w:bottom w:val="none" w:sz="0" w:space="0" w:color="auto"/>
                <w:right w:val="none" w:sz="0" w:space="0" w:color="auto"/>
              </w:divBdr>
              <w:divsChild>
                <w:div w:id="1971353490">
                  <w:marLeft w:val="0"/>
                  <w:marRight w:val="0"/>
                  <w:marTop w:val="0"/>
                  <w:marBottom w:val="0"/>
                  <w:divBdr>
                    <w:top w:val="none" w:sz="0" w:space="0" w:color="auto"/>
                    <w:left w:val="none" w:sz="0" w:space="0" w:color="auto"/>
                    <w:bottom w:val="none" w:sz="0" w:space="0" w:color="auto"/>
                    <w:right w:val="none" w:sz="0" w:space="0" w:color="auto"/>
                  </w:divBdr>
                </w:div>
              </w:divsChild>
            </w:div>
            <w:div w:id="1769695270">
              <w:marLeft w:val="0"/>
              <w:marRight w:val="0"/>
              <w:marTop w:val="0"/>
              <w:marBottom w:val="0"/>
              <w:divBdr>
                <w:top w:val="none" w:sz="0" w:space="0" w:color="auto"/>
                <w:left w:val="none" w:sz="0" w:space="0" w:color="auto"/>
                <w:bottom w:val="none" w:sz="0" w:space="0" w:color="auto"/>
                <w:right w:val="none" w:sz="0" w:space="0" w:color="auto"/>
              </w:divBdr>
              <w:divsChild>
                <w:div w:id="1332949445">
                  <w:marLeft w:val="0"/>
                  <w:marRight w:val="0"/>
                  <w:marTop w:val="0"/>
                  <w:marBottom w:val="0"/>
                  <w:divBdr>
                    <w:top w:val="none" w:sz="0" w:space="0" w:color="auto"/>
                    <w:left w:val="none" w:sz="0" w:space="0" w:color="auto"/>
                    <w:bottom w:val="none" w:sz="0" w:space="0" w:color="auto"/>
                    <w:right w:val="none" w:sz="0" w:space="0" w:color="auto"/>
                  </w:divBdr>
                </w:div>
              </w:divsChild>
            </w:div>
            <w:div w:id="155339091">
              <w:marLeft w:val="0"/>
              <w:marRight w:val="0"/>
              <w:marTop w:val="0"/>
              <w:marBottom w:val="0"/>
              <w:divBdr>
                <w:top w:val="none" w:sz="0" w:space="0" w:color="auto"/>
                <w:left w:val="none" w:sz="0" w:space="0" w:color="auto"/>
                <w:bottom w:val="none" w:sz="0" w:space="0" w:color="auto"/>
                <w:right w:val="none" w:sz="0" w:space="0" w:color="auto"/>
              </w:divBdr>
              <w:divsChild>
                <w:div w:id="661201602">
                  <w:marLeft w:val="0"/>
                  <w:marRight w:val="0"/>
                  <w:marTop w:val="0"/>
                  <w:marBottom w:val="0"/>
                  <w:divBdr>
                    <w:top w:val="none" w:sz="0" w:space="0" w:color="auto"/>
                    <w:left w:val="none" w:sz="0" w:space="0" w:color="auto"/>
                    <w:bottom w:val="none" w:sz="0" w:space="0" w:color="auto"/>
                    <w:right w:val="none" w:sz="0" w:space="0" w:color="auto"/>
                  </w:divBdr>
                </w:div>
              </w:divsChild>
            </w:div>
            <w:div w:id="1224490510">
              <w:marLeft w:val="0"/>
              <w:marRight w:val="0"/>
              <w:marTop w:val="0"/>
              <w:marBottom w:val="0"/>
              <w:divBdr>
                <w:top w:val="none" w:sz="0" w:space="0" w:color="auto"/>
                <w:left w:val="none" w:sz="0" w:space="0" w:color="auto"/>
                <w:bottom w:val="none" w:sz="0" w:space="0" w:color="auto"/>
                <w:right w:val="none" w:sz="0" w:space="0" w:color="auto"/>
              </w:divBdr>
              <w:divsChild>
                <w:div w:id="196936773">
                  <w:marLeft w:val="0"/>
                  <w:marRight w:val="0"/>
                  <w:marTop w:val="0"/>
                  <w:marBottom w:val="0"/>
                  <w:divBdr>
                    <w:top w:val="none" w:sz="0" w:space="0" w:color="auto"/>
                    <w:left w:val="none" w:sz="0" w:space="0" w:color="auto"/>
                    <w:bottom w:val="none" w:sz="0" w:space="0" w:color="auto"/>
                    <w:right w:val="none" w:sz="0" w:space="0" w:color="auto"/>
                  </w:divBdr>
                </w:div>
              </w:divsChild>
            </w:div>
            <w:div w:id="990406804">
              <w:marLeft w:val="0"/>
              <w:marRight w:val="0"/>
              <w:marTop w:val="0"/>
              <w:marBottom w:val="0"/>
              <w:divBdr>
                <w:top w:val="none" w:sz="0" w:space="0" w:color="auto"/>
                <w:left w:val="none" w:sz="0" w:space="0" w:color="auto"/>
                <w:bottom w:val="none" w:sz="0" w:space="0" w:color="auto"/>
                <w:right w:val="none" w:sz="0" w:space="0" w:color="auto"/>
              </w:divBdr>
              <w:divsChild>
                <w:div w:id="1114251074">
                  <w:marLeft w:val="0"/>
                  <w:marRight w:val="0"/>
                  <w:marTop w:val="0"/>
                  <w:marBottom w:val="0"/>
                  <w:divBdr>
                    <w:top w:val="none" w:sz="0" w:space="0" w:color="auto"/>
                    <w:left w:val="none" w:sz="0" w:space="0" w:color="auto"/>
                    <w:bottom w:val="none" w:sz="0" w:space="0" w:color="auto"/>
                    <w:right w:val="none" w:sz="0" w:space="0" w:color="auto"/>
                  </w:divBdr>
                </w:div>
              </w:divsChild>
            </w:div>
            <w:div w:id="1688407471">
              <w:marLeft w:val="0"/>
              <w:marRight w:val="0"/>
              <w:marTop w:val="0"/>
              <w:marBottom w:val="0"/>
              <w:divBdr>
                <w:top w:val="none" w:sz="0" w:space="0" w:color="auto"/>
                <w:left w:val="none" w:sz="0" w:space="0" w:color="auto"/>
                <w:bottom w:val="none" w:sz="0" w:space="0" w:color="auto"/>
                <w:right w:val="none" w:sz="0" w:space="0" w:color="auto"/>
              </w:divBdr>
              <w:divsChild>
                <w:div w:id="30331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12515589">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olahtee\OneDrive%20-%20Nokia\Documents\3GPP\91%20Reno\Docs\R4-1906014.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36306-4712-4C39-AC64-4915B1478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576</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7</cp:revision>
  <cp:lastPrinted>1900-01-01T05:59:00Z</cp:lastPrinted>
  <dcterms:created xsi:type="dcterms:W3CDTF">2019-11-04T11:07:00Z</dcterms:created>
  <dcterms:modified xsi:type="dcterms:W3CDTF">2019-11-08T17:06:00Z</dcterms:modified>
</cp:coreProperties>
</file>